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700D" w:rsidR="00C2340B" w:rsidP="000E6F64" w:rsidRDefault="00115D9F" w14:paraId="5DFA3BA9" w14:textId="673208AA">
      <w:pPr>
        <w:spacing w:after="240" w:line="240" w:lineRule="auto"/>
        <w:jc w:val="center"/>
        <w:rPr>
          <w:rFonts w:ascii="Calibri" w:hAnsi="Calibri" w:cs="Calibri"/>
          <w:b/>
          <w:bCs/>
        </w:rPr>
      </w:pPr>
      <w:r>
        <w:rPr>
          <w:rFonts w:ascii="Calibri" w:hAnsi="Calibri" w:cs="Calibri"/>
          <w:b/>
          <w:bCs/>
        </w:rPr>
        <w:t>[</w:t>
      </w:r>
      <w:r w:rsidRPr="00347FBF">
        <w:rPr>
          <w:rFonts w:ascii="Calibri" w:hAnsi="Calibri" w:cs="Calibri"/>
          <w:b/>
          <w:bCs/>
          <w:highlight w:val="yellow"/>
        </w:rPr>
        <w:t>SPECIAL</w:t>
      </w:r>
      <w:r w:rsidRPr="00347FBF" w:rsidR="00F5700D">
        <w:rPr>
          <w:rFonts w:ascii="Calibri" w:hAnsi="Calibri" w:cs="Calibri"/>
          <w:b/>
          <w:bCs/>
          <w:highlight w:val="yellow"/>
        </w:rPr>
        <w:t xml:space="preserve"> DISTRICT</w:t>
      </w:r>
      <w:r>
        <w:rPr>
          <w:rFonts w:ascii="Calibri" w:hAnsi="Calibri" w:cs="Calibri"/>
          <w:b/>
          <w:bCs/>
        </w:rPr>
        <w:t>]</w:t>
      </w:r>
      <w:r w:rsidR="00F5700D">
        <w:rPr>
          <w:rFonts w:ascii="Calibri" w:hAnsi="Calibri" w:cs="Calibri"/>
          <w:b/>
          <w:bCs/>
        </w:rPr>
        <w:t xml:space="preserve"> </w:t>
      </w:r>
      <w:r w:rsidRPr="00F5700D" w:rsidR="00C2340B">
        <w:rPr>
          <w:rFonts w:ascii="Calibri" w:hAnsi="Calibri" w:cs="Calibri"/>
          <w:b/>
          <w:bCs/>
        </w:rPr>
        <w:t xml:space="preserve">RESOLUTION NO. </w:t>
      </w:r>
      <w:r>
        <w:rPr>
          <w:rFonts w:ascii="Calibri" w:hAnsi="Calibri" w:cs="Calibri"/>
          <w:b/>
          <w:bCs/>
        </w:rPr>
        <w:t>[</w:t>
      </w:r>
      <w:r w:rsidRPr="00347FBF">
        <w:rPr>
          <w:rFonts w:ascii="Calibri" w:hAnsi="Calibri" w:cs="Calibri"/>
          <w:b/>
          <w:bCs/>
          <w:highlight w:val="yellow"/>
        </w:rPr>
        <w:t>2026-__</w:t>
      </w:r>
      <w:r>
        <w:rPr>
          <w:rFonts w:ascii="Calibri" w:hAnsi="Calibri" w:cs="Calibri"/>
          <w:b/>
          <w:bCs/>
        </w:rPr>
        <w:t>]</w:t>
      </w:r>
    </w:p>
    <w:p w:rsidRPr="00F5700D" w:rsidR="00C2340B" w:rsidP="000E6F64" w:rsidRDefault="00C2340B" w14:paraId="32FF098D" w14:textId="54A5C46B">
      <w:pPr>
        <w:spacing w:after="240" w:line="240" w:lineRule="auto"/>
        <w:jc w:val="center"/>
        <w:rPr>
          <w:rFonts w:ascii="Calibri" w:hAnsi="Calibri" w:cs="Calibri"/>
          <w:b/>
          <w:bCs/>
        </w:rPr>
      </w:pPr>
      <w:r w:rsidRPr="00F5700D">
        <w:rPr>
          <w:rFonts w:ascii="Calibri" w:hAnsi="Calibri" w:cs="Calibri"/>
          <w:b/>
          <w:bCs/>
        </w:rPr>
        <w:t xml:space="preserve">A RESOLUTION </w:t>
      </w:r>
      <w:r w:rsidR="000165EE">
        <w:rPr>
          <w:rFonts w:ascii="Calibri" w:hAnsi="Calibri" w:cs="Calibri"/>
          <w:b/>
          <w:bCs/>
        </w:rPr>
        <w:t>OPTING</w:t>
      </w:r>
      <w:r w:rsidRPr="00F5700D">
        <w:rPr>
          <w:rFonts w:ascii="Calibri" w:hAnsi="Calibri" w:cs="Calibri"/>
          <w:b/>
          <w:bCs/>
        </w:rPr>
        <w:t xml:space="preserve"> TO LIMIT LIABILITY FOR CERTAIN CLAIMS ARISING FROM THE USE OF PUBLIC TRAILS </w:t>
      </w:r>
      <w:r w:rsidRPr="00F5700D" w:rsidR="004A093B">
        <w:rPr>
          <w:rFonts w:ascii="Calibri" w:hAnsi="Calibri" w:cs="Calibri"/>
          <w:b/>
          <w:bCs/>
        </w:rPr>
        <w:t>OR</w:t>
      </w:r>
      <w:r w:rsidRPr="00F5700D">
        <w:rPr>
          <w:rFonts w:ascii="Calibri" w:hAnsi="Calibri" w:cs="Calibri"/>
          <w:b/>
          <w:bCs/>
        </w:rPr>
        <w:t xml:space="preserve"> STRUCTURES IN PUBLIC EASEMENTS AND UNIMPROVED</w:t>
      </w:r>
      <w:r w:rsidR="007F68AD">
        <w:rPr>
          <w:rFonts w:ascii="Calibri" w:hAnsi="Calibri" w:cs="Calibri"/>
          <w:b/>
          <w:bCs/>
        </w:rPr>
        <w:t xml:space="preserve"> </w:t>
      </w:r>
      <w:r w:rsidRPr="00F5700D">
        <w:rPr>
          <w:rFonts w:ascii="Calibri" w:hAnsi="Calibri" w:cs="Calibri"/>
          <w:b/>
          <w:bCs/>
        </w:rPr>
        <w:t>RIGHT</w:t>
      </w:r>
      <w:r w:rsidR="000165EE">
        <w:rPr>
          <w:rFonts w:ascii="Calibri" w:hAnsi="Calibri" w:cs="Calibri"/>
          <w:b/>
          <w:bCs/>
        </w:rPr>
        <w:t>S</w:t>
      </w:r>
      <w:r w:rsidRPr="00F5700D">
        <w:rPr>
          <w:rFonts w:ascii="Calibri" w:hAnsi="Calibri" w:cs="Calibri"/>
          <w:b/>
          <w:bCs/>
        </w:rPr>
        <w:t>-OF-WAY PURSUANT TO ORS 105.668.</w:t>
      </w:r>
    </w:p>
    <w:p w:rsidR="00B64220" w:rsidP="000E6F64" w:rsidRDefault="00B64220" w14:paraId="29502348" w14:textId="37FACCF4">
      <w:pPr>
        <w:spacing w:after="240" w:line="240" w:lineRule="auto"/>
        <w:ind w:firstLine="720"/>
        <w:jc w:val="both"/>
        <w:rPr>
          <w:rFonts w:ascii="Calibri" w:hAnsi="Calibri" w:cs="Calibri"/>
        </w:rPr>
      </w:pPr>
      <w:r w:rsidRPr="00B64220">
        <w:rPr>
          <w:rFonts w:ascii="Calibri" w:hAnsi="Calibri" w:cs="Calibri"/>
          <w:b/>
          <w:bCs/>
        </w:rPr>
        <w:t>WHEREAS</w:t>
      </w:r>
      <w:r w:rsidRPr="00B64220">
        <w:rPr>
          <w:rFonts w:ascii="Calibri" w:hAnsi="Calibri" w:cs="Calibri"/>
        </w:rPr>
        <w:t xml:space="preserve">, </w:t>
      </w:r>
      <w:r w:rsidR="00115D9F">
        <w:rPr>
          <w:rFonts w:ascii="Calibri" w:hAnsi="Calibri" w:cs="Calibri"/>
        </w:rPr>
        <w:t>[</w:t>
      </w:r>
      <w:r w:rsidRPr="00347FBF" w:rsidR="00115D9F">
        <w:rPr>
          <w:rFonts w:ascii="Calibri" w:hAnsi="Calibri" w:cs="Calibri"/>
          <w:highlight w:val="yellow"/>
        </w:rPr>
        <w:t>Special District</w:t>
      </w:r>
      <w:r w:rsidR="00115D9F">
        <w:rPr>
          <w:rFonts w:ascii="Calibri" w:hAnsi="Calibri" w:cs="Calibri"/>
        </w:rPr>
        <w:t>]</w:t>
      </w:r>
      <w:r>
        <w:rPr>
          <w:rFonts w:ascii="Calibri" w:hAnsi="Calibri" w:cs="Calibri"/>
        </w:rPr>
        <w:t xml:space="preserve">, a </w:t>
      </w:r>
      <w:r w:rsidR="00115D9F">
        <w:rPr>
          <w:rFonts w:ascii="Calibri" w:hAnsi="Calibri" w:cs="Calibri"/>
        </w:rPr>
        <w:t>[</w:t>
      </w:r>
      <w:r w:rsidRPr="00347FBF" w:rsidR="00115D9F">
        <w:rPr>
          <w:rFonts w:ascii="Calibri" w:hAnsi="Calibri" w:cs="Calibri"/>
          <w:highlight w:val="yellow"/>
        </w:rPr>
        <w:t>local service district type, ORS 174.116(2)(a-mm)</w:t>
      </w:r>
      <w:r w:rsidR="00115D9F">
        <w:rPr>
          <w:rFonts w:ascii="Calibri" w:hAnsi="Calibri" w:cs="Calibri"/>
        </w:rPr>
        <w:t>]</w:t>
      </w:r>
      <w:r w:rsidRPr="00B12918">
        <w:rPr>
          <w:rFonts w:ascii="Calibri" w:hAnsi="Calibri" w:cs="Calibri"/>
        </w:rPr>
        <w:t xml:space="preserve"> district organized under ORS Chapter </w:t>
      </w:r>
      <w:r w:rsidR="00115D9F">
        <w:rPr>
          <w:rFonts w:ascii="Calibri" w:hAnsi="Calibri" w:cs="Calibri"/>
        </w:rPr>
        <w:t>[</w:t>
      </w:r>
      <w:r w:rsidRPr="00347FBF" w:rsidR="00115D9F">
        <w:rPr>
          <w:rFonts w:ascii="Calibri" w:hAnsi="Calibri" w:cs="Calibri"/>
          <w:highlight w:val="yellow"/>
        </w:rPr>
        <w:t>___</w:t>
      </w:r>
      <w:r w:rsidR="00115D9F">
        <w:rPr>
          <w:rFonts w:ascii="Calibri" w:hAnsi="Calibri" w:cs="Calibri"/>
        </w:rPr>
        <w:t>]</w:t>
      </w:r>
      <w:r w:rsidRPr="00B64220">
        <w:rPr>
          <w:rFonts w:ascii="Calibri" w:hAnsi="Calibri" w:cs="Calibri"/>
        </w:rPr>
        <w:t xml:space="preserve"> (the </w:t>
      </w:r>
      <w:r w:rsidR="00872C9D">
        <w:rPr>
          <w:rFonts w:ascii="Calibri" w:hAnsi="Calibri" w:cs="Calibri"/>
        </w:rPr>
        <w:t>“</w:t>
      </w:r>
      <w:r w:rsidRPr="00B64220">
        <w:rPr>
          <w:rFonts w:ascii="Calibri" w:hAnsi="Calibri" w:cs="Calibri"/>
          <w:b/>
          <w:bCs/>
        </w:rPr>
        <w:t>District</w:t>
      </w:r>
      <w:r w:rsidR="00872C9D">
        <w:rPr>
          <w:rFonts w:ascii="Calibri" w:hAnsi="Calibri" w:cs="Calibri"/>
        </w:rPr>
        <w:t>”</w:t>
      </w:r>
      <w:r w:rsidRPr="00B64220">
        <w:rPr>
          <w:rFonts w:ascii="Calibri" w:hAnsi="Calibri" w:cs="Calibri"/>
        </w:rPr>
        <w:t>)</w:t>
      </w:r>
      <w:r w:rsidR="00AE6931">
        <w:rPr>
          <w:rFonts w:ascii="Calibri" w:hAnsi="Calibri" w:cs="Calibri"/>
        </w:rPr>
        <w:t>,</w:t>
      </w:r>
      <w:r w:rsidRPr="00B64220">
        <w:rPr>
          <w:rFonts w:ascii="Calibri" w:hAnsi="Calibri" w:cs="Calibri"/>
        </w:rPr>
        <w:t xml:space="preserve"> </w:t>
      </w:r>
      <w:r w:rsidR="00AE6931">
        <w:rPr>
          <w:rFonts w:ascii="Calibri" w:hAnsi="Calibri" w:cs="Calibri"/>
        </w:rPr>
        <w:t>constructs and maintains</w:t>
      </w:r>
      <w:r w:rsidRPr="00B64220">
        <w:rPr>
          <w:rFonts w:ascii="Calibri" w:hAnsi="Calibri" w:cs="Calibri"/>
        </w:rPr>
        <w:t xml:space="preserve"> trails </w:t>
      </w:r>
      <w:r w:rsidR="00AE6931">
        <w:rPr>
          <w:rFonts w:ascii="Calibri" w:hAnsi="Calibri" w:cs="Calibri"/>
        </w:rPr>
        <w:t>and other structures</w:t>
      </w:r>
      <w:r w:rsidRPr="00B64220">
        <w:rPr>
          <w:rFonts w:ascii="Calibri" w:hAnsi="Calibri" w:cs="Calibri"/>
        </w:rPr>
        <w:t xml:space="preserve">, both on District-owned property and </w:t>
      </w:r>
      <w:r w:rsidR="00526CDF">
        <w:rPr>
          <w:rFonts w:ascii="Calibri" w:hAnsi="Calibri" w:cs="Calibri"/>
        </w:rPr>
        <w:t>in</w:t>
      </w:r>
      <w:r w:rsidRPr="00B64220">
        <w:rPr>
          <w:rFonts w:ascii="Calibri" w:hAnsi="Calibri" w:cs="Calibri"/>
        </w:rPr>
        <w:t xml:space="preserve"> public easements or unimproved rights-of-way</w:t>
      </w:r>
      <w:r w:rsidR="00526CDF">
        <w:rPr>
          <w:rFonts w:ascii="Calibri" w:hAnsi="Calibri" w:cs="Calibri"/>
        </w:rPr>
        <w:t>,</w:t>
      </w:r>
      <w:r w:rsidRPr="00526CDF" w:rsidR="00526CDF">
        <w:rPr>
          <w:rFonts w:ascii="Calibri" w:hAnsi="Calibri" w:cs="Calibri"/>
        </w:rPr>
        <w:t xml:space="preserve"> </w:t>
      </w:r>
      <w:r w:rsidRPr="00B64220" w:rsidR="00526CDF">
        <w:rPr>
          <w:rFonts w:ascii="Calibri" w:hAnsi="Calibri" w:cs="Calibri"/>
        </w:rPr>
        <w:t xml:space="preserve">within the </w:t>
      </w:r>
      <w:r w:rsidR="00526CDF">
        <w:rPr>
          <w:rFonts w:ascii="Calibri" w:hAnsi="Calibri" w:cs="Calibri"/>
        </w:rPr>
        <w:t>District</w:t>
      </w:r>
      <w:r w:rsidR="00872C9D">
        <w:rPr>
          <w:rFonts w:ascii="Calibri" w:hAnsi="Calibri" w:cs="Calibri"/>
        </w:rPr>
        <w:t>’</w:t>
      </w:r>
      <w:r w:rsidR="00526CDF">
        <w:rPr>
          <w:rFonts w:ascii="Calibri" w:hAnsi="Calibri" w:cs="Calibri"/>
        </w:rPr>
        <w:t xml:space="preserve">s geographic boundaries in and around </w:t>
      </w:r>
      <w:r w:rsidR="00115D9F">
        <w:rPr>
          <w:rFonts w:ascii="Calibri" w:hAnsi="Calibri" w:cs="Calibri"/>
        </w:rPr>
        <w:t>[</w:t>
      </w:r>
      <w:r w:rsidRPr="00347FBF" w:rsidR="00115D9F">
        <w:rPr>
          <w:rFonts w:ascii="Calibri" w:hAnsi="Calibri" w:cs="Calibri"/>
          <w:highlight w:val="yellow"/>
        </w:rPr>
        <w:t>City</w:t>
      </w:r>
      <w:r w:rsidR="00115D9F">
        <w:rPr>
          <w:rFonts w:ascii="Calibri" w:hAnsi="Calibri" w:cs="Calibri"/>
        </w:rPr>
        <w:t>]</w:t>
      </w:r>
      <w:r w:rsidRPr="00B64220" w:rsidR="00526CDF">
        <w:rPr>
          <w:rFonts w:ascii="Calibri" w:hAnsi="Calibri" w:cs="Calibri"/>
        </w:rPr>
        <w:t>, Oregon</w:t>
      </w:r>
      <w:r w:rsidRPr="00B64220">
        <w:rPr>
          <w:rFonts w:ascii="Calibri" w:hAnsi="Calibri" w:cs="Calibri"/>
        </w:rPr>
        <w:t>;</w:t>
      </w:r>
      <w:r w:rsidR="00AE6931">
        <w:rPr>
          <w:rFonts w:ascii="Calibri" w:hAnsi="Calibri" w:cs="Calibri"/>
        </w:rPr>
        <w:t xml:space="preserve"> and </w:t>
      </w:r>
    </w:p>
    <w:p w:rsidRPr="00AE6931" w:rsidR="00AE6931" w:rsidP="00AE6931" w:rsidRDefault="00AE6931" w14:paraId="421C3368" w14:textId="3EEA7DCA">
      <w:pPr>
        <w:spacing w:after="240" w:line="240" w:lineRule="auto"/>
        <w:ind w:firstLine="720"/>
        <w:jc w:val="both"/>
        <w:rPr>
          <w:rFonts w:ascii="Calibri" w:hAnsi="Calibri" w:cs="Calibri"/>
        </w:rPr>
      </w:pPr>
      <w:r>
        <w:rPr>
          <w:rFonts w:ascii="Calibri" w:hAnsi="Calibri" w:cs="Calibri"/>
          <w:b/>
          <w:bCs/>
        </w:rPr>
        <w:t>WHEREAS</w:t>
      </w:r>
      <w:r w:rsidRPr="00AE6931">
        <w:rPr>
          <w:rFonts w:ascii="Calibri" w:hAnsi="Calibri" w:cs="Calibri"/>
        </w:rPr>
        <w:t>,</w:t>
      </w:r>
      <w:r>
        <w:rPr>
          <w:rFonts w:ascii="Calibri" w:hAnsi="Calibri" w:cs="Calibri"/>
        </w:rPr>
        <w:t xml:space="preserve"> </w:t>
      </w:r>
      <w:r w:rsidRPr="00AE6931">
        <w:rPr>
          <w:rFonts w:ascii="Calibri" w:hAnsi="Calibri" w:cs="Calibri"/>
        </w:rPr>
        <w:t xml:space="preserve">the District encourages </w:t>
      </w:r>
      <w:r>
        <w:rPr>
          <w:rFonts w:ascii="Calibri" w:hAnsi="Calibri" w:cs="Calibri"/>
        </w:rPr>
        <w:t>(</w:t>
      </w:r>
      <w:r w:rsidR="00526CDF">
        <w:rPr>
          <w:rFonts w:ascii="Calibri" w:hAnsi="Calibri" w:cs="Calibri"/>
        </w:rPr>
        <w:t>1</w:t>
      </w:r>
      <w:r>
        <w:rPr>
          <w:rFonts w:ascii="Calibri" w:hAnsi="Calibri" w:cs="Calibri"/>
        </w:rPr>
        <w:t xml:space="preserve">) </w:t>
      </w:r>
      <w:r w:rsidRPr="00AE6931">
        <w:rPr>
          <w:rFonts w:ascii="Calibri" w:hAnsi="Calibri" w:cs="Calibri"/>
        </w:rPr>
        <w:t xml:space="preserve">property owners to grant easements for </w:t>
      </w:r>
      <w:r>
        <w:rPr>
          <w:rFonts w:ascii="Calibri" w:hAnsi="Calibri" w:cs="Calibri"/>
        </w:rPr>
        <w:t xml:space="preserve">public trail use </w:t>
      </w:r>
      <w:r w:rsidRPr="00AE6931">
        <w:rPr>
          <w:rFonts w:ascii="Calibri" w:hAnsi="Calibri" w:cs="Calibri"/>
        </w:rPr>
        <w:t xml:space="preserve">and </w:t>
      </w:r>
      <w:r>
        <w:rPr>
          <w:rFonts w:ascii="Calibri" w:hAnsi="Calibri" w:cs="Calibri"/>
        </w:rPr>
        <w:t>(</w:t>
      </w:r>
      <w:r w:rsidR="00526CDF">
        <w:rPr>
          <w:rFonts w:ascii="Calibri" w:hAnsi="Calibri" w:cs="Calibri"/>
        </w:rPr>
        <w:t>2</w:t>
      </w:r>
      <w:r>
        <w:rPr>
          <w:rFonts w:ascii="Calibri" w:hAnsi="Calibri" w:cs="Calibri"/>
        </w:rPr>
        <w:t xml:space="preserve">) </w:t>
      </w:r>
      <w:r w:rsidRPr="00AE6931">
        <w:rPr>
          <w:rFonts w:ascii="Calibri" w:hAnsi="Calibri" w:cs="Calibri"/>
        </w:rPr>
        <w:t xml:space="preserve">private groups and </w:t>
      </w:r>
      <w:r>
        <w:rPr>
          <w:rFonts w:ascii="Calibri" w:hAnsi="Calibri" w:cs="Calibri"/>
        </w:rPr>
        <w:t xml:space="preserve">their </w:t>
      </w:r>
      <w:r w:rsidRPr="00AE6931">
        <w:rPr>
          <w:rFonts w:ascii="Calibri" w:hAnsi="Calibri" w:cs="Calibri"/>
        </w:rPr>
        <w:t xml:space="preserve">volunteers to construct and maintain trails </w:t>
      </w:r>
      <w:r>
        <w:rPr>
          <w:rFonts w:ascii="Calibri" w:hAnsi="Calibri" w:cs="Calibri"/>
        </w:rPr>
        <w:t>and other</w:t>
      </w:r>
      <w:r w:rsidRPr="00AE6931">
        <w:rPr>
          <w:rFonts w:ascii="Calibri" w:hAnsi="Calibri" w:cs="Calibri"/>
        </w:rPr>
        <w:t xml:space="preserve"> structures in public easements or unimproved rights-of-way</w:t>
      </w:r>
      <w:r w:rsidRPr="00AE6931" w:rsidR="00526CDF">
        <w:rPr>
          <w:rFonts w:ascii="Calibri" w:hAnsi="Calibri" w:cs="Calibri"/>
        </w:rPr>
        <w:t>;</w:t>
      </w:r>
      <w:r w:rsidR="00526CDF">
        <w:rPr>
          <w:rFonts w:ascii="Calibri" w:hAnsi="Calibri" w:cs="Calibri"/>
        </w:rPr>
        <w:t xml:space="preserve"> and</w:t>
      </w:r>
    </w:p>
    <w:p w:rsidRPr="00F5700D" w:rsidR="00C2340B" w:rsidP="000E6F64" w:rsidRDefault="00C2340B" w14:paraId="6593B562" w14:textId="188E45C9">
      <w:pPr>
        <w:spacing w:after="240" w:line="240" w:lineRule="auto"/>
        <w:ind w:firstLine="720"/>
        <w:jc w:val="both"/>
        <w:rPr>
          <w:rFonts w:ascii="Calibri" w:hAnsi="Calibri" w:cs="Calibri"/>
        </w:rPr>
      </w:pPr>
      <w:r w:rsidRPr="00F5700D">
        <w:rPr>
          <w:rFonts w:ascii="Calibri" w:hAnsi="Calibri" w:cs="Calibri"/>
          <w:b/>
          <w:bCs/>
        </w:rPr>
        <w:t>WHEREAS</w:t>
      </w:r>
      <w:r w:rsidRPr="00F5700D">
        <w:rPr>
          <w:rFonts w:ascii="Calibri" w:hAnsi="Calibri" w:cs="Calibri"/>
        </w:rPr>
        <w:t xml:space="preserve">, ORS 105.672 to 105.688 </w:t>
      </w:r>
      <w:r w:rsidR="00F70228">
        <w:rPr>
          <w:rFonts w:ascii="Calibri" w:hAnsi="Calibri" w:cs="Calibri"/>
        </w:rPr>
        <w:t>provides</w:t>
      </w:r>
      <w:r w:rsidR="004676F7">
        <w:rPr>
          <w:rFonts w:ascii="Calibri" w:hAnsi="Calibri" w:cs="Calibri"/>
        </w:rPr>
        <w:t xml:space="preserve"> </w:t>
      </w:r>
      <w:r w:rsidR="002330C2">
        <w:rPr>
          <w:rFonts w:ascii="Calibri" w:hAnsi="Calibri" w:cs="Calibri"/>
        </w:rPr>
        <w:t xml:space="preserve">certain immunities from liability for </w:t>
      </w:r>
      <w:r w:rsidR="004676F7">
        <w:rPr>
          <w:rFonts w:ascii="Calibri" w:hAnsi="Calibri" w:cs="Calibri"/>
        </w:rPr>
        <w:t>owner</w:t>
      </w:r>
      <w:r w:rsidR="002330C2">
        <w:rPr>
          <w:rFonts w:ascii="Calibri" w:hAnsi="Calibri" w:cs="Calibri"/>
        </w:rPr>
        <w:t>s</w:t>
      </w:r>
      <w:r w:rsidR="004676F7">
        <w:rPr>
          <w:rFonts w:ascii="Calibri" w:hAnsi="Calibri" w:cs="Calibri"/>
        </w:rPr>
        <w:t xml:space="preserve"> of publicly or privately owned land</w:t>
      </w:r>
      <w:r w:rsidR="002330C2">
        <w:rPr>
          <w:rFonts w:ascii="Calibri" w:hAnsi="Calibri" w:cs="Calibri"/>
        </w:rPr>
        <w:t xml:space="preserve"> (as well as to holders of </w:t>
      </w:r>
      <w:r w:rsidR="004676F7">
        <w:rPr>
          <w:rFonts w:ascii="Calibri" w:hAnsi="Calibri" w:cs="Calibri"/>
        </w:rPr>
        <w:t>easement</w:t>
      </w:r>
      <w:r w:rsidR="002330C2">
        <w:rPr>
          <w:rFonts w:ascii="Calibri" w:hAnsi="Calibri" w:cs="Calibri"/>
        </w:rPr>
        <w:t xml:space="preserve">s on such land) who allow such land to be used, without charge, </w:t>
      </w:r>
      <w:r w:rsidR="004676F7">
        <w:rPr>
          <w:rFonts w:ascii="Calibri" w:hAnsi="Calibri" w:cs="Calibri"/>
        </w:rPr>
        <w:t>for recreational purposes; and</w:t>
      </w:r>
    </w:p>
    <w:p w:rsidR="004676F7" w:rsidP="000E6F64" w:rsidRDefault="004676F7" w14:paraId="2EF1E585" w14:textId="4F19D77E">
      <w:pPr>
        <w:spacing w:after="240" w:line="240" w:lineRule="auto"/>
        <w:ind w:firstLine="720"/>
        <w:jc w:val="both"/>
        <w:rPr>
          <w:rFonts w:ascii="Calibri" w:hAnsi="Calibri" w:cs="Calibri"/>
        </w:rPr>
      </w:pPr>
      <w:r w:rsidRPr="00F5700D">
        <w:rPr>
          <w:rFonts w:ascii="Calibri" w:hAnsi="Calibri" w:cs="Calibri"/>
          <w:b/>
          <w:bCs/>
        </w:rPr>
        <w:t>WHEREAS</w:t>
      </w:r>
      <w:r w:rsidRPr="00F5700D">
        <w:rPr>
          <w:rFonts w:ascii="Calibri" w:hAnsi="Calibri" w:cs="Calibri"/>
        </w:rPr>
        <w:t>, ORS 105.668</w:t>
      </w:r>
      <w:r w:rsidR="000E6F64">
        <w:rPr>
          <w:rFonts w:ascii="Calibri" w:hAnsi="Calibri" w:cs="Calibri"/>
        </w:rPr>
        <w:t>(2)</w:t>
      </w:r>
      <w:r w:rsidRPr="00F5700D">
        <w:rPr>
          <w:rFonts w:ascii="Calibri" w:hAnsi="Calibri" w:cs="Calibri"/>
        </w:rPr>
        <w:t xml:space="preserve"> </w:t>
      </w:r>
      <w:r w:rsidR="00784D0A">
        <w:rPr>
          <w:rFonts w:ascii="Calibri" w:hAnsi="Calibri" w:cs="Calibri"/>
        </w:rPr>
        <w:t xml:space="preserve">provides that </w:t>
      </w:r>
      <w:r w:rsidR="00A72B50">
        <w:rPr>
          <w:rFonts w:ascii="Calibri" w:hAnsi="Calibri" w:cs="Calibri"/>
        </w:rPr>
        <w:t xml:space="preserve">a </w:t>
      </w:r>
      <w:r w:rsidR="00784D0A">
        <w:rPr>
          <w:rFonts w:ascii="Calibri" w:hAnsi="Calibri" w:cs="Calibri"/>
        </w:rPr>
        <w:t xml:space="preserve">personal injury or property damage </w:t>
      </w:r>
      <w:r w:rsidR="00115D9F">
        <w:rPr>
          <w:rFonts w:ascii="Calibri" w:hAnsi="Calibri" w:cs="Calibri"/>
        </w:rPr>
        <w:t>resulting</w:t>
      </w:r>
      <w:r w:rsidRPr="004676F7" w:rsidR="00784D0A">
        <w:rPr>
          <w:rFonts w:ascii="Calibri" w:hAnsi="Calibri" w:cs="Calibri"/>
        </w:rPr>
        <w:t xml:space="preserve"> from use of </w:t>
      </w:r>
      <w:r w:rsidR="00526CDF">
        <w:rPr>
          <w:rFonts w:ascii="Calibri" w:hAnsi="Calibri" w:cs="Calibri"/>
        </w:rPr>
        <w:t xml:space="preserve">a </w:t>
      </w:r>
      <w:r w:rsidRPr="004676F7" w:rsidR="00784D0A">
        <w:rPr>
          <w:rFonts w:ascii="Calibri" w:hAnsi="Calibri" w:cs="Calibri"/>
        </w:rPr>
        <w:t>trail</w:t>
      </w:r>
      <w:r w:rsidR="00115D9F">
        <w:rPr>
          <w:rFonts w:ascii="Calibri" w:hAnsi="Calibri" w:cs="Calibri"/>
        </w:rPr>
        <w:t xml:space="preserve"> that is in a public easement or in an unimproved right of way, or from use of </w:t>
      </w:r>
      <w:r w:rsidRPr="004676F7" w:rsidR="00784D0A">
        <w:rPr>
          <w:rFonts w:ascii="Calibri" w:hAnsi="Calibri" w:cs="Calibri"/>
        </w:rPr>
        <w:t xml:space="preserve">structures in </w:t>
      </w:r>
      <w:r w:rsidR="00115D9F">
        <w:rPr>
          <w:rFonts w:ascii="Calibri" w:hAnsi="Calibri" w:cs="Calibri"/>
        </w:rPr>
        <w:t>the</w:t>
      </w:r>
      <w:r w:rsidR="000E6F64">
        <w:rPr>
          <w:rFonts w:ascii="Calibri" w:hAnsi="Calibri" w:cs="Calibri"/>
        </w:rPr>
        <w:t xml:space="preserve"> </w:t>
      </w:r>
      <w:r w:rsidRPr="004676F7" w:rsidR="00784D0A">
        <w:rPr>
          <w:rFonts w:ascii="Calibri" w:hAnsi="Calibri" w:cs="Calibri"/>
        </w:rPr>
        <w:t>public easement or unimproved right</w:t>
      </w:r>
      <w:r w:rsidR="00354E59">
        <w:rPr>
          <w:rFonts w:ascii="Calibri" w:hAnsi="Calibri" w:cs="Calibri"/>
        </w:rPr>
        <w:t xml:space="preserve"> </w:t>
      </w:r>
      <w:r w:rsidRPr="004676F7" w:rsidR="00784D0A">
        <w:rPr>
          <w:rFonts w:ascii="Calibri" w:hAnsi="Calibri" w:cs="Calibri"/>
        </w:rPr>
        <w:t>of</w:t>
      </w:r>
      <w:r w:rsidR="00354E59">
        <w:rPr>
          <w:rFonts w:ascii="Calibri" w:hAnsi="Calibri" w:cs="Calibri"/>
        </w:rPr>
        <w:t xml:space="preserve"> </w:t>
      </w:r>
      <w:r w:rsidRPr="004676F7" w:rsidR="00784D0A">
        <w:rPr>
          <w:rFonts w:ascii="Calibri" w:hAnsi="Calibri" w:cs="Calibri"/>
        </w:rPr>
        <w:t>way</w:t>
      </w:r>
      <w:r w:rsidR="00354E59">
        <w:rPr>
          <w:rFonts w:ascii="Calibri" w:hAnsi="Calibri" w:cs="Calibri"/>
        </w:rPr>
        <w:t>,</w:t>
      </w:r>
      <w:r w:rsidR="00784D0A">
        <w:rPr>
          <w:rFonts w:ascii="Calibri" w:hAnsi="Calibri" w:cs="Calibri"/>
        </w:rPr>
        <w:t xml:space="preserve"> </w:t>
      </w:r>
      <w:r w:rsidR="00115D9F">
        <w:rPr>
          <w:rFonts w:ascii="Calibri" w:hAnsi="Calibri" w:cs="Calibri"/>
        </w:rPr>
        <w:t xml:space="preserve">by a user on foot, on an equine or on a bicycle or other nonmotorized vehicle or conveyance </w:t>
      </w:r>
      <w:r w:rsidR="00784D0A">
        <w:rPr>
          <w:rFonts w:ascii="Calibri" w:hAnsi="Calibri" w:cs="Calibri"/>
        </w:rPr>
        <w:t xml:space="preserve">does not give rise to a private claim or right of action </w:t>
      </w:r>
      <w:r w:rsidR="00963A6F">
        <w:rPr>
          <w:rFonts w:ascii="Calibri" w:hAnsi="Calibri" w:cs="Calibri"/>
        </w:rPr>
        <w:t xml:space="preserve">based on negligence </w:t>
      </w:r>
      <w:r w:rsidR="00784D0A">
        <w:rPr>
          <w:rFonts w:ascii="Calibri" w:hAnsi="Calibri" w:cs="Calibri"/>
        </w:rPr>
        <w:t>against</w:t>
      </w:r>
      <w:r w:rsidR="00354E59">
        <w:rPr>
          <w:rFonts w:ascii="Calibri" w:hAnsi="Calibri" w:cs="Calibri"/>
        </w:rPr>
        <w:t>:</w:t>
      </w:r>
      <w:r w:rsidR="00784D0A">
        <w:rPr>
          <w:rFonts w:ascii="Calibri" w:hAnsi="Calibri" w:cs="Calibri"/>
        </w:rPr>
        <w:t xml:space="preserve"> </w:t>
      </w:r>
      <w:r w:rsidR="00526CDF">
        <w:rPr>
          <w:rFonts w:ascii="Calibri" w:hAnsi="Calibri" w:cs="Calibri"/>
        </w:rPr>
        <w:t xml:space="preserve">(1) </w:t>
      </w:r>
      <w:r w:rsidR="001248D1">
        <w:rPr>
          <w:rFonts w:ascii="Calibri" w:hAnsi="Calibri" w:cs="Calibri"/>
        </w:rPr>
        <w:t>a city with a population of 500,000 or more</w:t>
      </w:r>
      <w:r w:rsidRPr="004676F7">
        <w:rPr>
          <w:rFonts w:ascii="Calibri" w:hAnsi="Calibri" w:cs="Calibri"/>
        </w:rPr>
        <w:t xml:space="preserve">, </w:t>
      </w:r>
      <w:r w:rsidR="00526CDF">
        <w:rPr>
          <w:rFonts w:ascii="Calibri" w:hAnsi="Calibri" w:cs="Calibri"/>
        </w:rPr>
        <w:t xml:space="preserve">(2) </w:t>
      </w:r>
      <w:r w:rsidR="001248D1">
        <w:rPr>
          <w:rFonts w:ascii="Calibri" w:hAnsi="Calibri" w:cs="Calibri"/>
        </w:rPr>
        <w:t>the officers, employees or agents of the city</w:t>
      </w:r>
      <w:r w:rsidR="00A72B50">
        <w:rPr>
          <w:rFonts w:ascii="Calibri" w:hAnsi="Calibri" w:cs="Calibri"/>
        </w:rPr>
        <w:t xml:space="preserve"> to the extent the officers, employees or agents are entitled to defense and indemnification under ORS 30.285</w:t>
      </w:r>
      <w:r w:rsidR="001248D1">
        <w:rPr>
          <w:rFonts w:ascii="Calibri" w:hAnsi="Calibri" w:cs="Calibri"/>
        </w:rPr>
        <w:t xml:space="preserve">, </w:t>
      </w:r>
      <w:r w:rsidR="00526CDF">
        <w:rPr>
          <w:rFonts w:ascii="Calibri" w:hAnsi="Calibri" w:cs="Calibri"/>
        </w:rPr>
        <w:t xml:space="preserve">(3) </w:t>
      </w:r>
      <w:r w:rsidR="001248D1">
        <w:rPr>
          <w:rFonts w:ascii="Calibri" w:hAnsi="Calibri" w:cs="Calibri"/>
        </w:rPr>
        <w:t xml:space="preserve">the </w:t>
      </w:r>
      <w:r w:rsidRPr="004676F7">
        <w:rPr>
          <w:rFonts w:ascii="Calibri" w:hAnsi="Calibri" w:cs="Calibri"/>
        </w:rPr>
        <w:t xml:space="preserve">owner of land abutting </w:t>
      </w:r>
      <w:r w:rsidR="001248D1">
        <w:rPr>
          <w:rFonts w:ascii="Calibri" w:hAnsi="Calibri" w:cs="Calibri"/>
        </w:rPr>
        <w:t xml:space="preserve">the </w:t>
      </w:r>
      <w:r w:rsidRPr="004676F7">
        <w:rPr>
          <w:rFonts w:ascii="Calibri" w:hAnsi="Calibri" w:cs="Calibri"/>
        </w:rPr>
        <w:t xml:space="preserve">public easement or unimproved right-of-way in </w:t>
      </w:r>
      <w:r w:rsidR="001248D1">
        <w:rPr>
          <w:rFonts w:ascii="Calibri" w:hAnsi="Calibri" w:cs="Calibri"/>
        </w:rPr>
        <w:t>the city</w:t>
      </w:r>
      <w:r w:rsidRPr="004676F7">
        <w:rPr>
          <w:rFonts w:ascii="Calibri" w:hAnsi="Calibri" w:cs="Calibri"/>
        </w:rPr>
        <w:t xml:space="preserve">, </w:t>
      </w:r>
      <w:r w:rsidR="000E6F64">
        <w:rPr>
          <w:rFonts w:ascii="Calibri" w:hAnsi="Calibri" w:cs="Calibri"/>
        </w:rPr>
        <w:t xml:space="preserve">or </w:t>
      </w:r>
      <w:r w:rsidR="00526CDF">
        <w:rPr>
          <w:rFonts w:ascii="Calibri" w:hAnsi="Calibri" w:cs="Calibri"/>
        </w:rPr>
        <w:t xml:space="preserve">(4) </w:t>
      </w:r>
      <w:r w:rsidR="000E6F64">
        <w:rPr>
          <w:rFonts w:ascii="Calibri" w:hAnsi="Calibri" w:cs="Calibri"/>
        </w:rPr>
        <w:t xml:space="preserve">a nonprofit corporation </w:t>
      </w:r>
      <w:r w:rsidR="00A72B50">
        <w:rPr>
          <w:rFonts w:ascii="Calibri" w:hAnsi="Calibri" w:cs="Calibri"/>
        </w:rPr>
        <w:t>and</w:t>
      </w:r>
      <w:r w:rsidR="000E6F64">
        <w:rPr>
          <w:rFonts w:ascii="Calibri" w:hAnsi="Calibri" w:cs="Calibri"/>
        </w:rPr>
        <w:t xml:space="preserve"> its volunteers for the construction </w:t>
      </w:r>
      <w:r w:rsidR="00354E59">
        <w:rPr>
          <w:rFonts w:ascii="Calibri" w:hAnsi="Calibri" w:cs="Calibri"/>
        </w:rPr>
        <w:t>and</w:t>
      </w:r>
      <w:r w:rsidR="000E6F64">
        <w:rPr>
          <w:rFonts w:ascii="Calibri" w:hAnsi="Calibri" w:cs="Calibri"/>
        </w:rPr>
        <w:t xml:space="preserve"> maintenance of </w:t>
      </w:r>
      <w:r w:rsidR="002D2886">
        <w:rPr>
          <w:rFonts w:ascii="Calibri" w:hAnsi="Calibri" w:cs="Calibri"/>
        </w:rPr>
        <w:t xml:space="preserve">the </w:t>
      </w:r>
      <w:r w:rsidRPr="004676F7" w:rsidR="000E6F64">
        <w:rPr>
          <w:rFonts w:ascii="Calibri" w:hAnsi="Calibri" w:cs="Calibri"/>
        </w:rPr>
        <w:t xml:space="preserve">trail or </w:t>
      </w:r>
      <w:r w:rsidR="002D2886">
        <w:rPr>
          <w:rFonts w:ascii="Calibri" w:hAnsi="Calibri" w:cs="Calibri"/>
        </w:rPr>
        <w:t xml:space="preserve">the </w:t>
      </w:r>
      <w:r w:rsidRPr="004676F7" w:rsidR="000E6F64">
        <w:rPr>
          <w:rFonts w:ascii="Calibri" w:hAnsi="Calibri" w:cs="Calibri"/>
        </w:rPr>
        <w:t xml:space="preserve">structures in </w:t>
      </w:r>
      <w:r w:rsidR="000E6F64">
        <w:rPr>
          <w:rFonts w:ascii="Calibri" w:hAnsi="Calibri" w:cs="Calibri"/>
        </w:rPr>
        <w:t xml:space="preserve">a </w:t>
      </w:r>
      <w:r w:rsidRPr="004676F7" w:rsidR="000E6F64">
        <w:rPr>
          <w:rFonts w:ascii="Calibri" w:hAnsi="Calibri" w:cs="Calibri"/>
        </w:rPr>
        <w:t>public easement or unimproved right</w:t>
      </w:r>
      <w:r w:rsidR="00354E59">
        <w:rPr>
          <w:rFonts w:ascii="Calibri" w:hAnsi="Calibri" w:cs="Calibri"/>
        </w:rPr>
        <w:t xml:space="preserve"> </w:t>
      </w:r>
      <w:r w:rsidRPr="004676F7" w:rsidR="000E6F64">
        <w:rPr>
          <w:rFonts w:ascii="Calibri" w:hAnsi="Calibri" w:cs="Calibri"/>
        </w:rPr>
        <w:t>o</w:t>
      </w:r>
      <w:r w:rsidR="00354E59">
        <w:rPr>
          <w:rFonts w:ascii="Calibri" w:hAnsi="Calibri" w:cs="Calibri"/>
        </w:rPr>
        <w:t xml:space="preserve">f </w:t>
      </w:r>
      <w:r w:rsidRPr="004676F7" w:rsidR="000E6F64">
        <w:rPr>
          <w:rFonts w:ascii="Calibri" w:hAnsi="Calibri" w:cs="Calibri"/>
        </w:rPr>
        <w:t>way</w:t>
      </w:r>
      <w:r w:rsidRPr="004676F7">
        <w:rPr>
          <w:rFonts w:ascii="Calibri" w:hAnsi="Calibri" w:cs="Calibri"/>
        </w:rPr>
        <w:t>;</w:t>
      </w:r>
      <w:r w:rsidR="000E6F64">
        <w:rPr>
          <w:rFonts w:ascii="Calibri" w:hAnsi="Calibri" w:cs="Calibri"/>
        </w:rPr>
        <w:t xml:space="preserve"> and</w:t>
      </w:r>
    </w:p>
    <w:p w:rsidRPr="004676F7" w:rsidR="000E6F64" w:rsidP="000E6F64" w:rsidRDefault="000E6F64" w14:paraId="34C6CFC4" w14:textId="558046FC">
      <w:pPr>
        <w:spacing w:after="240" w:line="240" w:lineRule="auto"/>
        <w:ind w:firstLine="720"/>
        <w:jc w:val="both"/>
        <w:rPr>
          <w:rFonts w:ascii="Calibri" w:hAnsi="Calibri" w:cs="Calibri"/>
        </w:rPr>
      </w:pPr>
      <w:r w:rsidRPr="0063185D">
        <w:rPr>
          <w:rFonts w:ascii="Calibri" w:hAnsi="Calibri" w:cs="Calibri"/>
          <w:b/>
          <w:bCs/>
        </w:rPr>
        <w:t>WHEREAS</w:t>
      </w:r>
      <w:r>
        <w:rPr>
          <w:rFonts w:ascii="Calibri" w:hAnsi="Calibri" w:cs="Calibri"/>
        </w:rPr>
        <w:t xml:space="preserve">, </w:t>
      </w:r>
      <w:r w:rsidRPr="00F5700D" w:rsidR="0063185D">
        <w:rPr>
          <w:rFonts w:ascii="Calibri" w:hAnsi="Calibri" w:cs="Calibri"/>
        </w:rPr>
        <w:t>ORS 105.668</w:t>
      </w:r>
      <w:r w:rsidR="0063185D">
        <w:rPr>
          <w:rFonts w:ascii="Calibri" w:hAnsi="Calibri" w:cs="Calibri"/>
        </w:rPr>
        <w:t>(3)</w:t>
      </w:r>
      <w:r w:rsidRPr="00F5700D" w:rsidR="0063185D">
        <w:rPr>
          <w:rFonts w:ascii="Calibri" w:hAnsi="Calibri" w:cs="Calibri"/>
        </w:rPr>
        <w:t xml:space="preserve"> </w:t>
      </w:r>
      <w:r w:rsidR="0063185D">
        <w:rPr>
          <w:rFonts w:ascii="Calibri" w:hAnsi="Calibri" w:cs="Calibri"/>
        </w:rPr>
        <w:t>allows cities</w:t>
      </w:r>
      <w:r w:rsidRPr="004676F7" w:rsidR="0063185D">
        <w:rPr>
          <w:rFonts w:ascii="Calibri" w:hAnsi="Calibri" w:cs="Calibri"/>
        </w:rPr>
        <w:t xml:space="preserve"> </w:t>
      </w:r>
      <w:r w:rsidR="002D2886">
        <w:rPr>
          <w:rFonts w:ascii="Calibri" w:hAnsi="Calibri" w:cs="Calibri"/>
        </w:rPr>
        <w:t xml:space="preserve">with a population of less than 500,000 </w:t>
      </w:r>
      <w:r w:rsidRPr="004676F7" w:rsidR="0063185D">
        <w:rPr>
          <w:rFonts w:ascii="Calibri" w:hAnsi="Calibri" w:cs="Calibri"/>
        </w:rPr>
        <w:t>to opt into th</w:t>
      </w:r>
      <w:r w:rsidR="0063185D">
        <w:rPr>
          <w:rFonts w:ascii="Calibri" w:hAnsi="Calibri" w:cs="Calibri"/>
        </w:rPr>
        <w:t>e</w:t>
      </w:r>
      <w:r w:rsidRPr="004676F7" w:rsidR="0063185D">
        <w:rPr>
          <w:rFonts w:ascii="Calibri" w:hAnsi="Calibri" w:cs="Calibri"/>
        </w:rPr>
        <w:t xml:space="preserve"> </w:t>
      </w:r>
      <w:r w:rsidR="0063185D">
        <w:rPr>
          <w:rFonts w:ascii="Calibri" w:hAnsi="Calibri" w:cs="Calibri"/>
        </w:rPr>
        <w:t xml:space="preserve">trail use </w:t>
      </w:r>
      <w:r w:rsidRPr="004676F7" w:rsidR="0063185D">
        <w:rPr>
          <w:rFonts w:ascii="Calibri" w:hAnsi="Calibri" w:cs="Calibri"/>
        </w:rPr>
        <w:t>immunity by ordinance</w:t>
      </w:r>
      <w:r w:rsidR="002D2886">
        <w:rPr>
          <w:rFonts w:ascii="Calibri" w:hAnsi="Calibri" w:cs="Calibri"/>
        </w:rPr>
        <w:t xml:space="preserve">, </w:t>
      </w:r>
      <w:r w:rsidRPr="004676F7" w:rsidR="0063185D">
        <w:rPr>
          <w:rFonts w:ascii="Calibri" w:hAnsi="Calibri" w:cs="Calibri"/>
        </w:rPr>
        <w:t>resolution</w:t>
      </w:r>
      <w:r w:rsidR="002D2886">
        <w:rPr>
          <w:rFonts w:ascii="Calibri" w:hAnsi="Calibri" w:cs="Calibri"/>
        </w:rPr>
        <w:t>, rule, order or other regulation</w:t>
      </w:r>
      <w:r w:rsidR="0063185D">
        <w:rPr>
          <w:rFonts w:ascii="Calibri" w:hAnsi="Calibri" w:cs="Calibri"/>
        </w:rPr>
        <w:t>; and</w:t>
      </w:r>
    </w:p>
    <w:p w:rsidRPr="00F5700D" w:rsidR="00F50510" w:rsidP="000E6F64" w:rsidRDefault="00F50510" w14:paraId="3BDDDF73" w14:textId="30AE0DDF">
      <w:pPr>
        <w:spacing w:after="240" w:line="240" w:lineRule="auto"/>
        <w:ind w:firstLine="720"/>
        <w:jc w:val="both"/>
        <w:rPr>
          <w:rFonts w:ascii="Calibri" w:hAnsi="Calibri" w:cs="Calibri"/>
        </w:rPr>
      </w:pPr>
      <w:r w:rsidRPr="00F5700D">
        <w:rPr>
          <w:rFonts w:ascii="Calibri" w:hAnsi="Calibri" w:cs="Calibri"/>
          <w:b/>
          <w:bCs/>
        </w:rPr>
        <w:t>WHEREAS</w:t>
      </w:r>
      <w:r w:rsidRPr="00F5700D">
        <w:rPr>
          <w:rFonts w:ascii="Calibri" w:hAnsi="Calibri" w:cs="Calibri"/>
        </w:rPr>
        <w:t xml:space="preserve">, </w:t>
      </w:r>
      <w:r w:rsidR="00115D9F">
        <w:rPr>
          <w:rFonts w:ascii="Calibri" w:hAnsi="Calibri" w:cs="Calibri"/>
        </w:rPr>
        <w:t>2025</w:t>
      </w:r>
      <w:r w:rsidR="004676F7">
        <w:rPr>
          <w:rFonts w:ascii="Calibri" w:hAnsi="Calibri" w:cs="Calibri"/>
        </w:rPr>
        <w:t xml:space="preserve"> Oregon Laws Chapter </w:t>
      </w:r>
      <w:r w:rsidR="00115D9F">
        <w:rPr>
          <w:rFonts w:ascii="Calibri" w:hAnsi="Calibri" w:cs="Calibri"/>
        </w:rPr>
        <w:t>220</w:t>
      </w:r>
      <w:r w:rsidR="004676F7">
        <w:rPr>
          <w:rFonts w:ascii="Calibri" w:hAnsi="Calibri" w:cs="Calibri"/>
        </w:rPr>
        <w:t xml:space="preserve">, Section </w:t>
      </w:r>
      <w:r w:rsidR="00115D9F">
        <w:rPr>
          <w:rFonts w:ascii="Calibri" w:hAnsi="Calibri" w:cs="Calibri"/>
        </w:rPr>
        <w:t>1</w:t>
      </w:r>
      <w:r w:rsidR="00AE6931">
        <w:rPr>
          <w:rFonts w:ascii="Calibri" w:hAnsi="Calibri" w:cs="Calibri"/>
        </w:rPr>
        <w:t xml:space="preserve"> (SB </w:t>
      </w:r>
      <w:r w:rsidR="00115D9F">
        <w:rPr>
          <w:rFonts w:ascii="Calibri" w:hAnsi="Calibri" w:cs="Calibri"/>
        </w:rPr>
        <w:t>179</w:t>
      </w:r>
      <w:r w:rsidR="0063185D">
        <w:rPr>
          <w:rFonts w:ascii="Calibri" w:hAnsi="Calibri" w:cs="Calibri"/>
        </w:rPr>
        <w:t>)</w:t>
      </w:r>
      <w:r w:rsidRPr="00F5700D">
        <w:rPr>
          <w:rFonts w:ascii="Calibri" w:hAnsi="Calibri" w:cs="Calibri"/>
        </w:rPr>
        <w:t xml:space="preserve"> amend</w:t>
      </w:r>
      <w:r w:rsidR="00AE6931">
        <w:rPr>
          <w:rFonts w:ascii="Calibri" w:hAnsi="Calibri" w:cs="Calibri"/>
        </w:rPr>
        <w:t>ed</w:t>
      </w:r>
      <w:r w:rsidRPr="00F5700D">
        <w:rPr>
          <w:rFonts w:ascii="Calibri" w:hAnsi="Calibri" w:cs="Calibri"/>
        </w:rPr>
        <w:t xml:space="preserve"> ORS 105.6</w:t>
      </w:r>
      <w:r w:rsidR="004676F7">
        <w:rPr>
          <w:rFonts w:ascii="Calibri" w:hAnsi="Calibri" w:cs="Calibri"/>
        </w:rPr>
        <w:t>6</w:t>
      </w:r>
      <w:r w:rsidRPr="00F5700D">
        <w:rPr>
          <w:rFonts w:ascii="Calibri" w:hAnsi="Calibri" w:cs="Calibri"/>
        </w:rPr>
        <w:t>8</w:t>
      </w:r>
      <w:r w:rsidR="00B64220">
        <w:rPr>
          <w:rFonts w:ascii="Calibri" w:hAnsi="Calibri" w:cs="Calibri"/>
        </w:rPr>
        <w:t>(3)</w:t>
      </w:r>
      <w:r w:rsidRPr="00F5700D">
        <w:rPr>
          <w:rFonts w:ascii="Calibri" w:hAnsi="Calibri" w:cs="Calibri"/>
        </w:rPr>
        <w:t xml:space="preserve"> to </w:t>
      </w:r>
      <w:r w:rsidR="00B64220">
        <w:rPr>
          <w:rFonts w:ascii="Calibri" w:hAnsi="Calibri" w:cs="Calibri"/>
        </w:rPr>
        <w:t xml:space="preserve">extend these opt-in rights to </w:t>
      </w:r>
      <w:r w:rsidR="0063185D">
        <w:rPr>
          <w:rFonts w:ascii="Calibri" w:hAnsi="Calibri" w:cs="Calibri"/>
        </w:rPr>
        <w:t>any</w:t>
      </w:r>
      <w:r w:rsidRPr="00F5700D">
        <w:rPr>
          <w:rFonts w:ascii="Calibri" w:hAnsi="Calibri" w:cs="Calibri"/>
        </w:rPr>
        <w:t xml:space="preserve"> </w:t>
      </w:r>
      <w:r w:rsidR="00BA1355">
        <w:rPr>
          <w:rFonts w:ascii="Calibri" w:hAnsi="Calibri" w:cs="Calibri"/>
        </w:rPr>
        <w:t>“L</w:t>
      </w:r>
      <w:r w:rsidRPr="00F5700D">
        <w:rPr>
          <w:rFonts w:ascii="Calibri" w:hAnsi="Calibri" w:cs="Calibri"/>
        </w:rPr>
        <w:t>ocal government</w:t>
      </w:r>
      <w:r w:rsidR="0063185D">
        <w:rPr>
          <w:rFonts w:ascii="Calibri" w:hAnsi="Calibri" w:cs="Calibri"/>
        </w:rPr>
        <w:t>,</w:t>
      </w:r>
      <w:r w:rsidR="00BA1355">
        <w:rPr>
          <w:rFonts w:ascii="Calibri" w:hAnsi="Calibri" w:cs="Calibri"/>
        </w:rPr>
        <w:t>”</w:t>
      </w:r>
      <w:r w:rsidRPr="00F5700D">
        <w:rPr>
          <w:rFonts w:ascii="Calibri" w:hAnsi="Calibri" w:cs="Calibri"/>
        </w:rPr>
        <w:t xml:space="preserve"> as defined in ORS 174.116</w:t>
      </w:r>
      <w:r w:rsidR="0063185D">
        <w:rPr>
          <w:rFonts w:ascii="Calibri" w:hAnsi="Calibri" w:cs="Calibri"/>
        </w:rPr>
        <w:t xml:space="preserve">, </w:t>
      </w:r>
      <w:r w:rsidR="00B64220">
        <w:rPr>
          <w:rFonts w:ascii="Calibri" w:hAnsi="Calibri" w:cs="Calibri"/>
        </w:rPr>
        <w:t xml:space="preserve">including </w:t>
      </w:r>
      <w:r w:rsidRPr="00B12918" w:rsidR="00B64220">
        <w:rPr>
          <w:rFonts w:ascii="Calibri" w:hAnsi="Calibri" w:cs="Calibri"/>
        </w:rPr>
        <w:t xml:space="preserve">any </w:t>
      </w:r>
      <w:r w:rsidR="00115D9F">
        <w:rPr>
          <w:rFonts w:ascii="Calibri" w:hAnsi="Calibri" w:cs="Calibri"/>
        </w:rPr>
        <w:t>[</w:t>
      </w:r>
      <w:r w:rsidRPr="00347FBF" w:rsidR="00115D9F">
        <w:rPr>
          <w:rFonts w:ascii="Calibri" w:hAnsi="Calibri" w:cs="Calibri"/>
          <w:highlight w:val="yellow"/>
        </w:rPr>
        <w:t>local service district type, ORS 174.116(2)(a-mm)</w:t>
      </w:r>
      <w:r w:rsidR="00115D9F">
        <w:rPr>
          <w:rFonts w:ascii="Calibri" w:hAnsi="Calibri" w:cs="Calibri"/>
        </w:rPr>
        <w:t xml:space="preserve">] </w:t>
      </w:r>
      <w:r w:rsidRPr="00B12918" w:rsidR="00B64220">
        <w:rPr>
          <w:rFonts w:ascii="Calibri" w:hAnsi="Calibri" w:cs="Calibri"/>
        </w:rPr>
        <w:t xml:space="preserve">district organized under ORS Chapter </w:t>
      </w:r>
      <w:r w:rsidR="002D2886">
        <w:rPr>
          <w:rFonts w:ascii="Calibri" w:hAnsi="Calibri" w:cs="Calibri"/>
        </w:rPr>
        <w:t>[</w:t>
      </w:r>
      <w:r w:rsidRPr="002D2886" w:rsidR="002D2886">
        <w:rPr>
          <w:rFonts w:ascii="Calibri" w:hAnsi="Calibri" w:cs="Calibri"/>
          <w:highlight w:val="yellow"/>
        </w:rPr>
        <w:t>__</w:t>
      </w:r>
      <w:r w:rsidR="002D2886">
        <w:rPr>
          <w:rFonts w:ascii="Calibri" w:hAnsi="Calibri" w:cs="Calibri"/>
        </w:rPr>
        <w:t>]</w:t>
      </w:r>
      <w:r w:rsidRPr="00F5700D">
        <w:rPr>
          <w:rFonts w:ascii="Calibri" w:hAnsi="Calibri" w:cs="Calibri"/>
        </w:rPr>
        <w:t>; and</w:t>
      </w:r>
    </w:p>
    <w:p w:rsidRPr="00F5700D" w:rsidR="00C2340B" w:rsidP="000E6F64" w:rsidRDefault="00C2340B" w14:paraId="5DAC9ED3" w14:textId="507A90B9">
      <w:pPr>
        <w:spacing w:after="240" w:line="240" w:lineRule="auto"/>
        <w:ind w:firstLine="720"/>
        <w:jc w:val="both"/>
        <w:rPr>
          <w:rFonts w:ascii="Calibri" w:hAnsi="Calibri" w:cs="Calibri"/>
        </w:rPr>
      </w:pPr>
      <w:r w:rsidRPr="00F5700D">
        <w:rPr>
          <w:rFonts w:ascii="Calibri" w:hAnsi="Calibri" w:cs="Calibri"/>
          <w:b/>
          <w:bCs/>
        </w:rPr>
        <w:t>WHEREAS</w:t>
      </w:r>
      <w:r w:rsidRPr="00F5700D">
        <w:rPr>
          <w:rFonts w:ascii="Calibri" w:hAnsi="Calibri" w:cs="Calibri"/>
        </w:rPr>
        <w:t xml:space="preserve">, </w:t>
      </w:r>
      <w:r w:rsidRPr="00526CDF" w:rsidR="00526CDF">
        <w:rPr>
          <w:rFonts w:ascii="Calibri" w:hAnsi="Calibri" w:cs="Calibri"/>
        </w:rPr>
        <w:t xml:space="preserve">the </w:t>
      </w:r>
      <w:r w:rsidR="00526CDF">
        <w:rPr>
          <w:rFonts w:ascii="Calibri" w:hAnsi="Calibri" w:cs="Calibri"/>
        </w:rPr>
        <w:t xml:space="preserve">public uses the </w:t>
      </w:r>
      <w:r w:rsidRPr="00526CDF" w:rsidR="00526CDF">
        <w:rPr>
          <w:rFonts w:ascii="Calibri" w:hAnsi="Calibri" w:cs="Calibri"/>
        </w:rPr>
        <w:t>District</w:t>
      </w:r>
      <w:r w:rsidR="00872C9D">
        <w:rPr>
          <w:rFonts w:ascii="Calibri" w:hAnsi="Calibri" w:cs="Calibri"/>
        </w:rPr>
        <w:t>’</w:t>
      </w:r>
      <w:r w:rsidRPr="00526CDF" w:rsidR="00526CDF">
        <w:rPr>
          <w:rFonts w:ascii="Calibri" w:hAnsi="Calibri" w:cs="Calibri"/>
        </w:rPr>
        <w:t xml:space="preserve">s </w:t>
      </w:r>
      <w:r w:rsidR="00526CDF">
        <w:rPr>
          <w:rFonts w:ascii="Calibri" w:hAnsi="Calibri" w:cs="Calibri"/>
        </w:rPr>
        <w:t xml:space="preserve">trails </w:t>
      </w:r>
      <w:r w:rsidRPr="00526CDF" w:rsidR="00526CDF">
        <w:rPr>
          <w:rFonts w:ascii="Calibri" w:hAnsi="Calibri" w:cs="Calibri"/>
        </w:rPr>
        <w:t xml:space="preserve">for recreational purposes </w:t>
      </w:r>
      <w:r w:rsidR="00354E59">
        <w:rPr>
          <w:rFonts w:ascii="Calibri" w:hAnsi="Calibri" w:cs="Calibri"/>
        </w:rPr>
        <w:t xml:space="preserve">includes, but is not limited to, outdoor activities such as </w:t>
      </w:r>
      <w:r w:rsidR="00BA1355">
        <w:rPr>
          <w:rFonts w:ascii="Calibri" w:hAnsi="Calibri" w:cs="Calibri"/>
        </w:rPr>
        <w:t>[</w:t>
      </w:r>
      <w:r w:rsidRPr="00BA1355" w:rsidR="00354E59">
        <w:rPr>
          <w:rFonts w:ascii="Calibri" w:hAnsi="Calibri" w:cs="Calibri"/>
          <w:highlight w:val="yellow"/>
        </w:rPr>
        <w:t>hunting, fishing, swimming, boating, camping, picnicking, hiking,</w:t>
      </w:r>
      <w:r w:rsidRPr="00BA1355" w:rsidR="00526CDF">
        <w:rPr>
          <w:rFonts w:ascii="Calibri" w:hAnsi="Calibri" w:cs="Calibri"/>
          <w:highlight w:val="yellow"/>
        </w:rPr>
        <w:t xml:space="preserve"> walking, </w:t>
      </w:r>
      <w:r w:rsidRPr="00BA1355" w:rsidR="00354E59">
        <w:rPr>
          <w:rFonts w:ascii="Calibri" w:hAnsi="Calibri" w:cs="Calibri"/>
          <w:highlight w:val="yellow"/>
        </w:rPr>
        <w:t>runn</w:t>
      </w:r>
      <w:r w:rsidRPr="00BA1355" w:rsidR="00526CDF">
        <w:rPr>
          <w:rFonts w:ascii="Calibri" w:hAnsi="Calibri" w:cs="Calibri"/>
          <w:highlight w:val="yellow"/>
        </w:rPr>
        <w:t>ing, or bi</w:t>
      </w:r>
      <w:r w:rsidRPr="00BA1355" w:rsidR="00354E59">
        <w:rPr>
          <w:rFonts w:ascii="Calibri" w:hAnsi="Calibri" w:cs="Calibri"/>
          <w:highlight w:val="yellow"/>
        </w:rPr>
        <w:t>cycl</w:t>
      </w:r>
      <w:r w:rsidRPr="00BA1355" w:rsidR="00526CDF">
        <w:rPr>
          <w:rFonts w:ascii="Calibri" w:hAnsi="Calibri" w:cs="Calibri"/>
          <w:highlight w:val="yellow"/>
        </w:rPr>
        <w:t>ing,</w:t>
      </w:r>
      <w:r w:rsidRPr="00BA1355" w:rsidR="00354E59">
        <w:rPr>
          <w:rFonts w:ascii="Calibri" w:hAnsi="Calibri" w:cs="Calibri"/>
          <w:highlight w:val="yellow"/>
        </w:rPr>
        <w:t xml:space="preserve"> nature study, outdoor educational activities, waterskiing, winter sports, viewing or enjoying historical, ar</w:t>
      </w:r>
      <w:r w:rsidRPr="00BA1355" w:rsidR="00BA1355">
        <w:rPr>
          <w:rFonts w:ascii="Calibri" w:hAnsi="Calibri" w:cs="Calibri"/>
          <w:highlight w:val="yellow"/>
        </w:rPr>
        <w:t>chaeological, scenic or scientific sites or volunteering for any public purpose project</w:t>
      </w:r>
      <w:r w:rsidR="00BA1355">
        <w:rPr>
          <w:rFonts w:ascii="Calibri" w:hAnsi="Calibri" w:cs="Calibri"/>
        </w:rPr>
        <w:t>]</w:t>
      </w:r>
      <w:r w:rsidRPr="00526CDF" w:rsidR="00526CDF">
        <w:rPr>
          <w:rFonts w:ascii="Calibri" w:hAnsi="Calibri" w:cs="Calibri"/>
        </w:rPr>
        <w:t xml:space="preserve"> as well as for non-recreational purposes (e.g., commuting)</w:t>
      </w:r>
      <w:r w:rsidRPr="00F5700D">
        <w:rPr>
          <w:rFonts w:ascii="Calibri" w:hAnsi="Calibri" w:cs="Calibri"/>
        </w:rPr>
        <w:t>; and</w:t>
      </w:r>
    </w:p>
    <w:p w:rsidRPr="00F5700D" w:rsidR="00C2340B" w:rsidP="000E6F64" w:rsidRDefault="00C2340B" w14:paraId="3EB67805" w14:textId="71B103F2">
      <w:pPr>
        <w:spacing w:after="240" w:line="240" w:lineRule="auto"/>
        <w:ind w:firstLine="720"/>
        <w:jc w:val="both"/>
        <w:rPr>
          <w:rFonts w:ascii="Calibri" w:hAnsi="Calibri" w:cs="Calibri"/>
        </w:rPr>
      </w:pPr>
      <w:r w:rsidRPr="00F5700D">
        <w:rPr>
          <w:rFonts w:ascii="Calibri" w:hAnsi="Calibri" w:cs="Calibri"/>
          <w:b/>
          <w:bCs/>
        </w:rPr>
        <w:lastRenderedPageBreak/>
        <w:t>WHEREAS</w:t>
      </w:r>
      <w:r w:rsidRPr="00F5700D">
        <w:rPr>
          <w:rFonts w:ascii="Calibri" w:hAnsi="Calibri" w:cs="Calibri"/>
        </w:rPr>
        <w:t xml:space="preserve">, the District believes it is important to protect and support the activities of the District, </w:t>
      </w:r>
      <w:r w:rsidR="00526CDF">
        <w:rPr>
          <w:rFonts w:ascii="Calibri" w:hAnsi="Calibri" w:cs="Calibri"/>
        </w:rPr>
        <w:t>property owners</w:t>
      </w:r>
      <w:r w:rsidRPr="00F5700D">
        <w:rPr>
          <w:rFonts w:ascii="Calibri" w:hAnsi="Calibri" w:cs="Calibri"/>
        </w:rPr>
        <w:t>, community groups, and volunteers that make trails available for public use; and</w:t>
      </w:r>
    </w:p>
    <w:p w:rsidRPr="00F5700D" w:rsidR="00C2340B" w:rsidP="000E6F64" w:rsidRDefault="00C2340B" w14:paraId="7927340D" w14:textId="2D1D52F5">
      <w:pPr>
        <w:spacing w:after="240" w:line="240" w:lineRule="auto"/>
        <w:ind w:firstLine="720"/>
        <w:jc w:val="both"/>
        <w:rPr>
          <w:rFonts w:ascii="Calibri" w:hAnsi="Calibri" w:cs="Calibri"/>
        </w:rPr>
      </w:pPr>
      <w:r w:rsidRPr="00F5700D">
        <w:rPr>
          <w:rFonts w:ascii="Calibri" w:hAnsi="Calibri" w:cs="Calibri"/>
          <w:b/>
          <w:bCs/>
        </w:rPr>
        <w:t>WHEREAS</w:t>
      </w:r>
      <w:r w:rsidRPr="00F5700D">
        <w:rPr>
          <w:rFonts w:ascii="Calibri" w:hAnsi="Calibri" w:cs="Calibri"/>
        </w:rPr>
        <w:t xml:space="preserve">, the District desires to adopt the </w:t>
      </w:r>
      <w:r w:rsidRPr="00F5700D" w:rsidR="006C0F0F">
        <w:rPr>
          <w:rFonts w:ascii="Calibri" w:hAnsi="Calibri" w:cs="Calibri"/>
        </w:rPr>
        <w:t>immunity</w:t>
      </w:r>
      <w:r w:rsidRPr="00F5700D">
        <w:rPr>
          <w:rFonts w:ascii="Calibri" w:hAnsi="Calibri" w:cs="Calibri"/>
        </w:rPr>
        <w:t xml:space="preserve"> from liability provided under ORS 105.668 to further the public interest by protecting and supporting </w:t>
      </w:r>
      <w:r w:rsidR="00526CDF">
        <w:rPr>
          <w:rFonts w:ascii="Calibri" w:hAnsi="Calibri" w:cs="Calibri"/>
        </w:rPr>
        <w:t xml:space="preserve">the </w:t>
      </w:r>
      <w:r w:rsidRPr="00F5700D">
        <w:rPr>
          <w:rFonts w:ascii="Calibri" w:hAnsi="Calibri" w:cs="Calibri"/>
        </w:rPr>
        <w:t xml:space="preserve">efforts and activities of the District, property owners, and </w:t>
      </w:r>
      <w:r w:rsidR="00526CDF">
        <w:rPr>
          <w:rFonts w:ascii="Calibri" w:hAnsi="Calibri" w:cs="Calibri"/>
        </w:rPr>
        <w:t xml:space="preserve">other </w:t>
      </w:r>
      <w:r w:rsidRPr="00F5700D">
        <w:rPr>
          <w:rFonts w:ascii="Calibri" w:hAnsi="Calibri" w:cs="Calibri"/>
        </w:rPr>
        <w:t xml:space="preserve">parties </w:t>
      </w:r>
      <w:r w:rsidR="00526CDF">
        <w:rPr>
          <w:rFonts w:ascii="Calibri" w:hAnsi="Calibri" w:cs="Calibri"/>
        </w:rPr>
        <w:t xml:space="preserve">who construct </w:t>
      </w:r>
      <w:r w:rsidRPr="00F5700D">
        <w:rPr>
          <w:rFonts w:ascii="Calibri" w:hAnsi="Calibri" w:cs="Calibri"/>
        </w:rPr>
        <w:t>and maintain trails and make such trails</w:t>
      </w:r>
      <w:r w:rsidR="00BA1355">
        <w:rPr>
          <w:rFonts w:ascii="Calibri" w:hAnsi="Calibri" w:cs="Calibri"/>
        </w:rPr>
        <w:t xml:space="preserve"> as well as unimproved right of ways </w:t>
      </w:r>
      <w:r w:rsidRPr="00F5700D">
        <w:rPr>
          <w:rFonts w:ascii="Calibri" w:hAnsi="Calibri" w:cs="Calibri"/>
        </w:rPr>
        <w:t>available for public use.</w:t>
      </w:r>
    </w:p>
    <w:p w:rsidRPr="00F5700D" w:rsidR="00C2340B" w:rsidP="000E6F64" w:rsidRDefault="00C2340B" w14:paraId="0268CE6F" w14:textId="631D41B9">
      <w:pPr>
        <w:spacing w:after="240" w:line="240" w:lineRule="auto"/>
        <w:ind w:firstLine="720"/>
        <w:jc w:val="both"/>
        <w:rPr>
          <w:rFonts w:ascii="Calibri" w:hAnsi="Calibri" w:cs="Calibri"/>
        </w:rPr>
      </w:pPr>
      <w:r w:rsidRPr="00F5700D">
        <w:rPr>
          <w:rFonts w:ascii="Calibri" w:hAnsi="Calibri" w:cs="Calibri"/>
          <w:b/>
          <w:bCs/>
        </w:rPr>
        <w:t>NOW, THEREFORE</w:t>
      </w:r>
      <w:r w:rsidRPr="00F5700D">
        <w:rPr>
          <w:rFonts w:ascii="Calibri" w:hAnsi="Calibri" w:cs="Calibri"/>
        </w:rPr>
        <w:t xml:space="preserve">, the Board of Directors of </w:t>
      </w:r>
      <w:r w:rsidRPr="00F5700D" w:rsidR="00BD5119">
        <w:rPr>
          <w:rFonts w:ascii="Calibri" w:hAnsi="Calibri" w:cs="Calibri"/>
        </w:rPr>
        <w:t>the</w:t>
      </w:r>
      <w:r w:rsidRPr="00F5700D">
        <w:rPr>
          <w:rFonts w:ascii="Calibri" w:hAnsi="Calibri" w:cs="Calibri"/>
        </w:rPr>
        <w:t xml:space="preserve"> District resolves as follows:</w:t>
      </w:r>
    </w:p>
    <w:p w:rsidRPr="00F5700D" w:rsidR="00C2340B" w:rsidP="000E6F64" w:rsidRDefault="00BD5119" w14:paraId="09C43A31" w14:textId="3A8353C3">
      <w:pPr>
        <w:spacing w:after="240" w:line="240" w:lineRule="auto"/>
        <w:jc w:val="both"/>
        <w:rPr>
          <w:rFonts w:ascii="Calibri" w:hAnsi="Calibri" w:cs="Calibri"/>
        </w:rPr>
      </w:pPr>
      <w:r w:rsidRPr="00F5700D">
        <w:rPr>
          <w:rFonts w:ascii="Calibri" w:hAnsi="Calibri" w:cs="Calibri"/>
        </w:rPr>
        <w:t>1.</w:t>
      </w:r>
      <w:r w:rsidRPr="00F5700D">
        <w:rPr>
          <w:rFonts w:ascii="Calibri" w:hAnsi="Calibri" w:cs="Calibri"/>
        </w:rPr>
        <w:tab/>
      </w:r>
      <w:r w:rsidRPr="00F5700D">
        <w:rPr>
          <w:rFonts w:ascii="Calibri" w:hAnsi="Calibri" w:cs="Calibri"/>
          <w:u w:val="single"/>
        </w:rPr>
        <w:t>Findings</w:t>
      </w:r>
      <w:r w:rsidRPr="00F5700D">
        <w:rPr>
          <w:rFonts w:ascii="Calibri" w:hAnsi="Calibri" w:cs="Calibri"/>
        </w:rPr>
        <w:t>.  The above</w:t>
      </w:r>
      <w:r w:rsidR="00526CDF">
        <w:rPr>
          <w:rFonts w:ascii="Calibri" w:hAnsi="Calibri" w:cs="Calibri"/>
        </w:rPr>
        <w:t>-</w:t>
      </w:r>
      <w:r w:rsidRPr="00F5700D">
        <w:rPr>
          <w:rFonts w:ascii="Calibri" w:hAnsi="Calibri" w:cs="Calibri"/>
        </w:rPr>
        <w:t xml:space="preserve">stated findings contained in this </w:t>
      </w:r>
      <w:r w:rsidRPr="00347FBF">
        <w:rPr>
          <w:rFonts w:ascii="Calibri" w:hAnsi="Calibri" w:cs="Calibri"/>
        </w:rPr>
        <w:t xml:space="preserve">Resolution No. </w:t>
      </w:r>
      <w:r w:rsidR="00347FBF">
        <w:rPr>
          <w:rFonts w:ascii="Calibri" w:hAnsi="Calibri" w:cs="Calibri"/>
        </w:rPr>
        <w:t>[</w:t>
      </w:r>
      <w:r w:rsidRPr="00347FBF" w:rsidR="008719A7">
        <w:rPr>
          <w:rFonts w:ascii="Calibri" w:hAnsi="Calibri" w:cs="Calibri"/>
          <w:highlight w:val="yellow"/>
        </w:rPr>
        <w:t>202</w:t>
      </w:r>
      <w:r w:rsidRPr="00347FBF" w:rsidR="00347FBF">
        <w:rPr>
          <w:rFonts w:ascii="Calibri" w:hAnsi="Calibri" w:cs="Calibri"/>
          <w:highlight w:val="yellow"/>
        </w:rPr>
        <w:t>6</w:t>
      </w:r>
      <w:r w:rsidRPr="00347FBF" w:rsidR="008719A7">
        <w:rPr>
          <w:rFonts w:ascii="Calibri" w:hAnsi="Calibri" w:cs="Calibri"/>
          <w:highlight w:val="yellow"/>
        </w:rPr>
        <w:t>-</w:t>
      </w:r>
      <w:r w:rsidRPr="00347FBF" w:rsidR="00D8564C">
        <w:rPr>
          <w:rFonts w:ascii="Calibri" w:hAnsi="Calibri" w:cs="Calibri"/>
          <w:highlight w:val="yellow"/>
        </w:rPr>
        <w:t>__</w:t>
      </w:r>
      <w:r w:rsidR="00347FBF">
        <w:rPr>
          <w:rFonts w:ascii="Calibri" w:hAnsi="Calibri" w:cs="Calibri"/>
        </w:rPr>
        <w:t>]</w:t>
      </w:r>
      <w:r w:rsidRPr="00F5700D">
        <w:rPr>
          <w:rFonts w:ascii="Calibri" w:hAnsi="Calibri" w:cs="Calibri"/>
        </w:rPr>
        <w:t xml:space="preserve"> (this </w:t>
      </w:r>
      <w:r w:rsidR="00872C9D">
        <w:rPr>
          <w:rFonts w:ascii="Calibri" w:hAnsi="Calibri" w:cs="Calibri"/>
        </w:rPr>
        <w:t>“</w:t>
      </w:r>
      <w:r w:rsidRPr="00F5700D">
        <w:rPr>
          <w:rFonts w:ascii="Calibri" w:hAnsi="Calibri" w:cs="Calibri"/>
          <w:b/>
          <w:bCs/>
        </w:rPr>
        <w:t>Resolution</w:t>
      </w:r>
      <w:r w:rsidR="00872C9D">
        <w:rPr>
          <w:rFonts w:ascii="Calibri" w:hAnsi="Calibri" w:cs="Calibri"/>
        </w:rPr>
        <w:t>”</w:t>
      </w:r>
      <w:r w:rsidRPr="00F5700D">
        <w:rPr>
          <w:rFonts w:ascii="Calibri" w:hAnsi="Calibri" w:cs="Calibri"/>
        </w:rPr>
        <w:t>) are hereby adopted.</w:t>
      </w:r>
    </w:p>
    <w:p w:rsidRPr="00F5700D" w:rsidR="00BD5119" w:rsidP="000E6F64" w:rsidRDefault="00BD5119" w14:paraId="77D2166A" w14:textId="20330052">
      <w:pPr>
        <w:spacing w:after="240" w:line="240" w:lineRule="auto"/>
        <w:jc w:val="both"/>
        <w:rPr>
          <w:rFonts w:ascii="Calibri" w:hAnsi="Calibri" w:cs="Calibri"/>
        </w:rPr>
      </w:pPr>
      <w:r w:rsidRPr="00F5700D">
        <w:rPr>
          <w:rFonts w:ascii="Calibri" w:hAnsi="Calibri" w:cs="Calibri"/>
        </w:rPr>
        <w:t>2.</w:t>
      </w:r>
      <w:r w:rsidRPr="00F5700D">
        <w:rPr>
          <w:rFonts w:ascii="Calibri" w:hAnsi="Calibri" w:cs="Calibri"/>
        </w:rPr>
        <w:tab/>
      </w:r>
      <w:r w:rsidRPr="00F5700D">
        <w:rPr>
          <w:rFonts w:ascii="Calibri" w:hAnsi="Calibri" w:cs="Calibri"/>
          <w:u w:val="single"/>
        </w:rPr>
        <w:t>Limitation on Liability</w:t>
      </w:r>
      <w:r w:rsidRPr="00F5700D">
        <w:rPr>
          <w:rFonts w:ascii="Calibri" w:hAnsi="Calibri" w:cs="Calibri"/>
        </w:rPr>
        <w:t xml:space="preserve">.  </w:t>
      </w:r>
      <w:r w:rsidRPr="00F5700D" w:rsidR="008719A7">
        <w:rPr>
          <w:rFonts w:ascii="Calibri" w:hAnsi="Calibri" w:cs="Calibri"/>
        </w:rPr>
        <w:t xml:space="preserve">Pursuant to ORS 105.668(3), the District hereby adopts the limitation on liability provided under ORS 105.668(2). Without otherwise limiting the generality of the immediately preceding sentence, </w:t>
      </w:r>
      <w:r w:rsidR="00BA1355">
        <w:rPr>
          <w:rFonts w:ascii="Calibri" w:hAnsi="Calibri" w:cs="Calibri"/>
        </w:rPr>
        <w:t xml:space="preserve">a </w:t>
      </w:r>
      <w:r w:rsidRPr="00F5700D" w:rsidR="008719A7">
        <w:rPr>
          <w:rFonts w:ascii="Calibri" w:hAnsi="Calibri" w:cs="Calibri"/>
        </w:rPr>
        <w:t xml:space="preserve">personal injury or property damage resulting from use of a trail that is in a public easement or </w:t>
      </w:r>
      <w:r w:rsidR="00BA1355">
        <w:rPr>
          <w:rFonts w:ascii="Calibri" w:hAnsi="Calibri" w:cs="Calibri"/>
        </w:rPr>
        <w:t xml:space="preserve">in an </w:t>
      </w:r>
      <w:r w:rsidRPr="00F5700D" w:rsidR="008719A7">
        <w:rPr>
          <w:rFonts w:ascii="Calibri" w:hAnsi="Calibri" w:cs="Calibri"/>
        </w:rPr>
        <w:t>unimproved right</w:t>
      </w:r>
      <w:r w:rsidR="00BA1355">
        <w:rPr>
          <w:rFonts w:ascii="Calibri" w:hAnsi="Calibri" w:cs="Calibri"/>
        </w:rPr>
        <w:t xml:space="preserve"> </w:t>
      </w:r>
      <w:r w:rsidRPr="00F5700D" w:rsidR="008719A7">
        <w:rPr>
          <w:rFonts w:ascii="Calibri" w:hAnsi="Calibri" w:cs="Calibri"/>
        </w:rPr>
        <w:t>of</w:t>
      </w:r>
      <w:r w:rsidR="00BA1355">
        <w:rPr>
          <w:rFonts w:ascii="Calibri" w:hAnsi="Calibri" w:cs="Calibri"/>
        </w:rPr>
        <w:t xml:space="preserve"> </w:t>
      </w:r>
      <w:r w:rsidRPr="00F5700D" w:rsidR="008719A7">
        <w:rPr>
          <w:rFonts w:ascii="Calibri" w:hAnsi="Calibri" w:cs="Calibri"/>
        </w:rPr>
        <w:t xml:space="preserve">way, or from use of structures in </w:t>
      </w:r>
      <w:r w:rsidR="00BA1355">
        <w:rPr>
          <w:rFonts w:ascii="Calibri" w:hAnsi="Calibri" w:cs="Calibri"/>
        </w:rPr>
        <w:t>the</w:t>
      </w:r>
      <w:r w:rsidRPr="00F5700D" w:rsidR="008719A7">
        <w:rPr>
          <w:rFonts w:ascii="Calibri" w:hAnsi="Calibri" w:cs="Calibri"/>
        </w:rPr>
        <w:t xml:space="preserve"> public easement or unimproved right</w:t>
      </w:r>
      <w:r w:rsidR="00BA1355">
        <w:rPr>
          <w:rFonts w:ascii="Calibri" w:hAnsi="Calibri" w:cs="Calibri"/>
        </w:rPr>
        <w:t xml:space="preserve"> </w:t>
      </w:r>
      <w:r w:rsidRPr="00F5700D" w:rsidR="008719A7">
        <w:rPr>
          <w:rFonts w:ascii="Calibri" w:hAnsi="Calibri" w:cs="Calibri"/>
        </w:rPr>
        <w:t>o</w:t>
      </w:r>
      <w:r w:rsidR="00BA1355">
        <w:rPr>
          <w:rFonts w:ascii="Calibri" w:hAnsi="Calibri" w:cs="Calibri"/>
        </w:rPr>
        <w:t xml:space="preserve">f </w:t>
      </w:r>
      <w:r w:rsidRPr="00F5700D" w:rsidR="008719A7">
        <w:rPr>
          <w:rFonts w:ascii="Calibri" w:hAnsi="Calibri" w:cs="Calibri"/>
        </w:rPr>
        <w:t xml:space="preserve">way, by a user on foot, </w:t>
      </w:r>
      <w:r w:rsidR="00BA1355">
        <w:rPr>
          <w:rFonts w:ascii="Calibri" w:hAnsi="Calibri" w:cs="Calibri"/>
        </w:rPr>
        <w:t>on an equine or on a bicycle or</w:t>
      </w:r>
      <w:r w:rsidRPr="00F5700D" w:rsidR="008719A7">
        <w:rPr>
          <w:rFonts w:ascii="Calibri" w:hAnsi="Calibri" w:cs="Calibri"/>
        </w:rPr>
        <w:t xml:space="preserve"> other nonmotorized vehicle or conveyance</w:t>
      </w:r>
      <w:r w:rsidR="00BA1355">
        <w:rPr>
          <w:rFonts w:ascii="Calibri" w:hAnsi="Calibri" w:cs="Calibri"/>
        </w:rPr>
        <w:t xml:space="preserve"> </w:t>
      </w:r>
      <w:r w:rsidRPr="00F5700D" w:rsidR="008719A7">
        <w:rPr>
          <w:rFonts w:ascii="Calibri" w:hAnsi="Calibri" w:cs="Calibri"/>
        </w:rPr>
        <w:t>does not give rise to a private claim or right of action based on negligence against any of the following: (a) the District; (b) the officers, employees</w:t>
      </w:r>
      <w:r w:rsidR="00BA1355">
        <w:rPr>
          <w:rFonts w:ascii="Calibri" w:hAnsi="Calibri" w:cs="Calibri"/>
        </w:rPr>
        <w:t xml:space="preserve"> </w:t>
      </w:r>
      <w:r w:rsidRPr="00F5700D" w:rsidR="008719A7">
        <w:rPr>
          <w:rFonts w:ascii="Calibri" w:hAnsi="Calibri" w:cs="Calibri"/>
        </w:rPr>
        <w:t>or agents</w:t>
      </w:r>
      <w:r w:rsidR="00BA1355">
        <w:rPr>
          <w:rFonts w:ascii="Calibri" w:hAnsi="Calibri" w:cs="Calibri"/>
        </w:rPr>
        <w:t xml:space="preserve"> of the District</w:t>
      </w:r>
      <w:r w:rsidRPr="00F5700D" w:rsidR="008719A7">
        <w:rPr>
          <w:rFonts w:ascii="Calibri" w:hAnsi="Calibri" w:cs="Calibri"/>
        </w:rPr>
        <w:t xml:space="preserve"> to the extent the officers, employees</w:t>
      </w:r>
      <w:r w:rsidR="00BA1355">
        <w:rPr>
          <w:rFonts w:ascii="Calibri" w:hAnsi="Calibri" w:cs="Calibri"/>
        </w:rPr>
        <w:t xml:space="preserve"> </w:t>
      </w:r>
      <w:r w:rsidRPr="00F5700D" w:rsidR="008719A7">
        <w:rPr>
          <w:rFonts w:ascii="Calibri" w:hAnsi="Calibri" w:cs="Calibri"/>
        </w:rPr>
        <w:t>or agents are entitled to defense and indemnification under ORS 30.285; (c) the owner of land abutting the public easement or unimproved right</w:t>
      </w:r>
      <w:r w:rsidR="00BA1355">
        <w:rPr>
          <w:rFonts w:ascii="Calibri" w:hAnsi="Calibri" w:cs="Calibri"/>
        </w:rPr>
        <w:t xml:space="preserve"> </w:t>
      </w:r>
      <w:r w:rsidRPr="00F5700D" w:rsidR="008719A7">
        <w:rPr>
          <w:rFonts w:ascii="Calibri" w:hAnsi="Calibri" w:cs="Calibri"/>
        </w:rPr>
        <w:t>of</w:t>
      </w:r>
      <w:r w:rsidR="00BA1355">
        <w:rPr>
          <w:rFonts w:ascii="Calibri" w:hAnsi="Calibri" w:cs="Calibri"/>
        </w:rPr>
        <w:t xml:space="preserve"> </w:t>
      </w:r>
      <w:r w:rsidRPr="00F5700D" w:rsidR="008719A7">
        <w:rPr>
          <w:rFonts w:ascii="Calibri" w:hAnsi="Calibri" w:cs="Calibri"/>
        </w:rPr>
        <w:t>way</w:t>
      </w:r>
      <w:r w:rsidR="00BA1355">
        <w:rPr>
          <w:rFonts w:ascii="Calibri" w:hAnsi="Calibri" w:cs="Calibri"/>
        </w:rPr>
        <w:t xml:space="preserve"> in the District</w:t>
      </w:r>
      <w:r w:rsidRPr="00F5700D" w:rsidR="008719A7">
        <w:rPr>
          <w:rFonts w:ascii="Calibri" w:hAnsi="Calibri" w:cs="Calibri"/>
        </w:rPr>
        <w:t xml:space="preserve">; or (d) a nonprofit corporation and its volunteers for the construction and maintenance of the trail or the structures in a public easement or unimproved right-of-way. For purposes of this Resolution, </w:t>
      </w:r>
      <w:r w:rsidR="00872C9D">
        <w:rPr>
          <w:rFonts w:ascii="Calibri" w:hAnsi="Calibri" w:cs="Calibri"/>
        </w:rPr>
        <w:t>“</w:t>
      </w:r>
      <w:r w:rsidRPr="00F5700D" w:rsidR="008719A7">
        <w:rPr>
          <w:rFonts w:ascii="Calibri" w:hAnsi="Calibri" w:cs="Calibri"/>
        </w:rPr>
        <w:t>structures</w:t>
      </w:r>
      <w:r w:rsidR="00872C9D">
        <w:rPr>
          <w:rFonts w:ascii="Calibri" w:hAnsi="Calibri" w:cs="Calibri"/>
        </w:rPr>
        <w:t>”</w:t>
      </w:r>
      <w:r w:rsidRPr="00F5700D" w:rsidR="008719A7">
        <w:rPr>
          <w:rFonts w:ascii="Calibri" w:hAnsi="Calibri" w:cs="Calibri"/>
        </w:rPr>
        <w:t xml:space="preserve"> means improvements in a trail, including, </w:t>
      </w:r>
      <w:r w:rsidR="00BA1355">
        <w:rPr>
          <w:rFonts w:ascii="Calibri" w:hAnsi="Calibri" w:cs="Calibri"/>
        </w:rPr>
        <w:t>but not limited to</w:t>
      </w:r>
      <w:r w:rsidRPr="00F5700D" w:rsidR="008719A7">
        <w:rPr>
          <w:rFonts w:ascii="Calibri" w:hAnsi="Calibri" w:cs="Calibri"/>
        </w:rPr>
        <w:t xml:space="preserve">, stairs and bridges, that are accessible by a user on foot, </w:t>
      </w:r>
      <w:r w:rsidR="00BA1355">
        <w:rPr>
          <w:rFonts w:ascii="Calibri" w:hAnsi="Calibri" w:cs="Calibri"/>
        </w:rPr>
        <w:t xml:space="preserve">on </w:t>
      </w:r>
      <w:r w:rsidR="003B044F">
        <w:rPr>
          <w:rFonts w:ascii="Calibri" w:hAnsi="Calibri" w:cs="Calibri"/>
        </w:rPr>
        <w:t xml:space="preserve">equine or on a </w:t>
      </w:r>
      <w:r w:rsidRPr="00F5700D" w:rsidR="008719A7">
        <w:rPr>
          <w:rFonts w:ascii="Calibri" w:hAnsi="Calibri" w:cs="Calibri"/>
        </w:rPr>
        <w:t>bicyc</w:t>
      </w:r>
      <w:r w:rsidR="003B044F">
        <w:rPr>
          <w:rFonts w:ascii="Calibri" w:hAnsi="Calibri" w:cs="Calibri"/>
        </w:rPr>
        <w:t>le</w:t>
      </w:r>
      <w:r w:rsidRPr="00F5700D" w:rsidR="008719A7">
        <w:rPr>
          <w:rFonts w:ascii="Calibri" w:hAnsi="Calibri" w:cs="Calibri"/>
        </w:rPr>
        <w:t xml:space="preserve"> or other nonmotorized vehicle or conveyance; </w:t>
      </w:r>
      <w:r w:rsidR="00872C9D">
        <w:rPr>
          <w:rFonts w:ascii="Calibri" w:hAnsi="Calibri" w:cs="Calibri"/>
        </w:rPr>
        <w:t>“</w:t>
      </w:r>
      <w:r w:rsidRPr="00F5700D" w:rsidR="008719A7">
        <w:rPr>
          <w:rFonts w:ascii="Calibri" w:hAnsi="Calibri" w:cs="Calibri"/>
        </w:rPr>
        <w:t>unimproved right-of-way</w:t>
      </w:r>
      <w:r w:rsidR="00872C9D">
        <w:rPr>
          <w:rFonts w:ascii="Calibri" w:hAnsi="Calibri" w:cs="Calibri"/>
        </w:rPr>
        <w:t>”</w:t>
      </w:r>
      <w:r w:rsidRPr="00F5700D" w:rsidR="008719A7">
        <w:rPr>
          <w:rFonts w:ascii="Calibri" w:hAnsi="Calibri" w:cs="Calibri"/>
        </w:rPr>
        <w:t xml:space="preserve"> means a platted or dedicated public right</w:t>
      </w:r>
      <w:r w:rsidR="003B044F">
        <w:rPr>
          <w:rFonts w:ascii="Calibri" w:hAnsi="Calibri" w:cs="Calibri"/>
        </w:rPr>
        <w:t xml:space="preserve"> </w:t>
      </w:r>
      <w:r w:rsidRPr="00F5700D" w:rsidR="008719A7">
        <w:rPr>
          <w:rFonts w:ascii="Calibri" w:hAnsi="Calibri" w:cs="Calibri"/>
        </w:rPr>
        <w:t>of</w:t>
      </w:r>
      <w:r w:rsidR="003B044F">
        <w:rPr>
          <w:rFonts w:ascii="Calibri" w:hAnsi="Calibri" w:cs="Calibri"/>
        </w:rPr>
        <w:t xml:space="preserve"> </w:t>
      </w:r>
      <w:r w:rsidRPr="00F5700D" w:rsidR="008719A7">
        <w:rPr>
          <w:rFonts w:ascii="Calibri" w:hAnsi="Calibri" w:cs="Calibri"/>
        </w:rPr>
        <w:t xml:space="preserve">way over which a street, road or highway has not been constructed to the standards and specifications of the </w:t>
      </w:r>
      <w:r w:rsidR="003B044F">
        <w:rPr>
          <w:rFonts w:ascii="Calibri" w:hAnsi="Calibri" w:cs="Calibri"/>
        </w:rPr>
        <w:t>local government with jurisdiction over the public right of way</w:t>
      </w:r>
      <w:r w:rsidRPr="00F5700D" w:rsidR="008719A7">
        <w:rPr>
          <w:rFonts w:ascii="Calibri" w:hAnsi="Calibri" w:cs="Calibri"/>
        </w:rPr>
        <w:t xml:space="preserve"> and for which the </w:t>
      </w:r>
      <w:r w:rsidR="003B044F">
        <w:rPr>
          <w:rFonts w:ascii="Calibri" w:hAnsi="Calibri" w:cs="Calibri"/>
        </w:rPr>
        <w:t>local government</w:t>
      </w:r>
      <w:r w:rsidRPr="00F5700D" w:rsidR="008719A7">
        <w:rPr>
          <w:rFonts w:ascii="Calibri" w:hAnsi="Calibri" w:cs="Calibri"/>
        </w:rPr>
        <w:t xml:space="preserve"> has not expressly accepted responsibility for maintenance.</w:t>
      </w:r>
    </w:p>
    <w:p w:rsidRPr="00F5700D" w:rsidR="00BD5119" w:rsidP="000E6F64" w:rsidRDefault="00BD5119" w14:paraId="535B5AC8" w14:textId="5F9FFB04">
      <w:pPr>
        <w:spacing w:after="240" w:line="240" w:lineRule="auto"/>
        <w:jc w:val="both"/>
        <w:rPr>
          <w:rFonts w:ascii="Calibri" w:hAnsi="Calibri" w:cs="Calibri"/>
        </w:rPr>
      </w:pPr>
      <w:r w:rsidRPr="00F5700D">
        <w:rPr>
          <w:rFonts w:ascii="Calibri" w:hAnsi="Calibri" w:cs="Calibri"/>
        </w:rPr>
        <w:t>3.</w:t>
      </w:r>
      <w:r w:rsidRPr="00F5700D">
        <w:rPr>
          <w:rFonts w:ascii="Calibri" w:hAnsi="Calibri" w:cs="Calibri"/>
        </w:rPr>
        <w:tab/>
      </w:r>
      <w:r w:rsidRPr="00F5700D">
        <w:rPr>
          <w:rFonts w:ascii="Calibri" w:hAnsi="Calibri" w:cs="Calibri"/>
          <w:u w:val="single"/>
        </w:rPr>
        <w:t>Exceptions</w:t>
      </w:r>
      <w:r w:rsidRPr="00F5700D">
        <w:rPr>
          <w:rFonts w:ascii="Calibri" w:hAnsi="Calibri" w:cs="Calibri"/>
        </w:rPr>
        <w:t xml:space="preserve">.  </w:t>
      </w:r>
      <w:r w:rsidRPr="00F5700D" w:rsidR="008719A7">
        <w:rPr>
          <w:rFonts w:ascii="Calibri" w:hAnsi="Calibri" w:cs="Calibri"/>
        </w:rPr>
        <w:t xml:space="preserve">This Resolution </w:t>
      </w:r>
      <w:r w:rsidR="009305B9">
        <w:rPr>
          <w:rFonts w:ascii="Calibri" w:hAnsi="Calibri" w:cs="Calibri"/>
        </w:rPr>
        <w:t>does</w:t>
      </w:r>
      <w:r w:rsidRPr="00F5700D" w:rsidR="008719A7">
        <w:rPr>
          <w:rFonts w:ascii="Calibri" w:hAnsi="Calibri" w:cs="Calibri"/>
        </w:rPr>
        <w:t xml:space="preserve"> not grant immunity from liability: (a) except as provided in Section 2(b), to a person that receives compensation for providing assistance, services or advice in relation to conduct that leads to personal injury or property damage; (b) for personal injury or property damage resulting from gross negligence or reckless, wanton, or intentional misconduct; or (c) for an activity for which the actor is strictly liable without regard to fault.</w:t>
      </w:r>
    </w:p>
    <w:p w:rsidR="00C2340B" w:rsidP="000E6F64" w:rsidRDefault="00BD5119" w14:paraId="38F3CBD5" w14:textId="1246BEB2">
      <w:pPr>
        <w:spacing w:after="240" w:line="240" w:lineRule="auto"/>
        <w:jc w:val="both"/>
        <w:rPr>
          <w:rFonts w:ascii="Calibri" w:hAnsi="Calibri" w:cs="Calibri"/>
        </w:rPr>
      </w:pPr>
      <w:r w:rsidRPr="00F5700D">
        <w:rPr>
          <w:rFonts w:ascii="Calibri" w:hAnsi="Calibri" w:cs="Calibri"/>
        </w:rPr>
        <w:t>4.</w:t>
      </w:r>
      <w:r w:rsidRPr="00F5700D">
        <w:rPr>
          <w:rFonts w:ascii="Calibri" w:hAnsi="Calibri" w:cs="Calibri"/>
        </w:rPr>
        <w:tab/>
      </w:r>
      <w:r w:rsidRPr="00F5700D">
        <w:rPr>
          <w:rFonts w:ascii="Calibri" w:hAnsi="Calibri" w:cs="Calibri"/>
          <w:u w:val="single"/>
        </w:rPr>
        <w:t>Severability; Effective Date</w:t>
      </w:r>
      <w:r w:rsidRPr="00F5700D">
        <w:rPr>
          <w:rFonts w:ascii="Calibri" w:hAnsi="Calibri" w:cs="Calibri"/>
        </w:rPr>
        <w:t xml:space="preserve">.  </w:t>
      </w:r>
      <w:r w:rsidRPr="00F5700D" w:rsidR="008719A7">
        <w:rPr>
          <w:rFonts w:ascii="Calibri" w:hAnsi="Calibri" w:cs="Calibri"/>
        </w:rPr>
        <w:t xml:space="preserve">For purposes of this Resolution, the singular includes the </w:t>
      </w:r>
      <w:r w:rsidRPr="00F5700D" w:rsidR="009305B9">
        <w:rPr>
          <w:rFonts w:ascii="Calibri" w:hAnsi="Calibri" w:cs="Calibri"/>
        </w:rPr>
        <w:t>plural,</w:t>
      </w:r>
      <w:r w:rsidRPr="00F5700D" w:rsidR="008719A7">
        <w:rPr>
          <w:rFonts w:ascii="Calibri" w:hAnsi="Calibri" w:cs="Calibri"/>
        </w:rPr>
        <w:t xml:space="preserve"> and the plural includes the singular; the word </w:t>
      </w:r>
      <w:r w:rsidR="00872C9D">
        <w:rPr>
          <w:rFonts w:ascii="Calibri" w:hAnsi="Calibri" w:cs="Calibri"/>
        </w:rPr>
        <w:t>“</w:t>
      </w:r>
      <w:r w:rsidRPr="00F5700D" w:rsidR="008719A7">
        <w:rPr>
          <w:rFonts w:ascii="Calibri" w:hAnsi="Calibri" w:cs="Calibri"/>
        </w:rPr>
        <w:t>or</w:t>
      </w:r>
      <w:r w:rsidR="00872C9D">
        <w:rPr>
          <w:rFonts w:ascii="Calibri" w:hAnsi="Calibri" w:cs="Calibri"/>
        </w:rPr>
        <w:t>”</w:t>
      </w:r>
      <w:r w:rsidRPr="00F5700D" w:rsidR="008719A7">
        <w:rPr>
          <w:rFonts w:ascii="Calibri" w:hAnsi="Calibri" w:cs="Calibri"/>
        </w:rPr>
        <w:t xml:space="preserve"> is not exclusive</w:t>
      </w:r>
      <w:r w:rsidR="009305B9">
        <w:rPr>
          <w:rFonts w:ascii="Calibri" w:hAnsi="Calibri" w:cs="Calibri"/>
        </w:rPr>
        <w:t>,</w:t>
      </w:r>
      <w:r w:rsidRPr="00F5700D" w:rsidR="008719A7">
        <w:rPr>
          <w:rFonts w:ascii="Calibri" w:hAnsi="Calibri" w:cs="Calibri"/>
        </w:rPr>
        <w:t xml:space="preserve"> and the words </w:t>
      </w:r>
      <w:r w:rsidR="00872C9D">
        <w:rPr>
          <w:rFonts w:ascii="Calibri" w:hAnsi="Calibri" w:cs="Calibri"/>
        </w:rPr>
        <w:t>“</w:t>
      </w:r>
      <w:r w:rsidRPr="00F5700D" w:rsidR="008719A7">
        <w:rPr>
          <w:rFonts w:ascii="Calibri" w:hAnsi="Calibri" w:cs="Calibri"/>
        </w:rPr>
        <w:t>include,</w:t>
      </w:r>
      <w:r w:rsidR="00872C9D">
        <w:rPr>
          <w:rFonts w:ascii="Calibri" w:hAnsi="Calibri" w:cs="Calibri"/>
        </w:rPr>
        <w:t>”</w:t>
      </w:r>
      <w:r w:rsidRPr="00F5700D" w:rsidR="008719A7">
        <w:rPr>
          <w:rFonts w:ascii="Calibri" w:hAnsi="Calibri" w:cs="Calibri"/>
        </w:rPr>
        <w:t xml:space="preserve"> </w:t>
      </w:r>
      <w:r w:rsidR="00872C9D">
        <w:rPr>
          <w:rFonts w:ascii="Calibri" w:hAnsi="Calibri" w:cs="Calibri"/>
        </w:rPr>
        <w:t>“</w:t>
      </w:r>
      <w:r w:rsidRPr="00F5700D" w:rsidR="008719A7">
        <w:rPr>
          <w:rFonts w:ascii="Calibri" w:hAnsi="Calibri" w:cs="Calibri"/>
        </w:rPr>
        <w:t>includes,</w:t>
      </w:r>
      <w:r w:rsidR="00872C9D">
        <w:rPr>
          <w:rFonts w:ascii="Calibri" w:hAnsi="Calibri" w:cs="Calibri"/>
        </w:rPr>
        <w:t>”</w:t>
      </w:r>
      <w:r w:rsidRPr="00F5700D" w:rsidR="008719A7">
        <w:rPr>
          <w:rFonts w:ascii="Calibri" w:hAnsi="Calibri" w:cs="Calibri"/>
        </w:rPr>
        <w:t xml:space="preserve"> and </w:t>
      </w:r>
      <w:r w:rsidR="00872C9D">
        <w:rPr>
          <w:rFonts w:ascii="Calibri" w:hAnsi="Calibri" w:cs="Calibri"/>
        </w:rPr>
        <w:t>“</w:t>
      </w:r>
      <w:r w:rsidRPr="00F5700D" w:rsidR="008719A7">
        <w:rPr>
          <w:rFonts w:ascii="Calibri" w:hAnsi="Calibri" w:cs="Calibri"/>
        </w:rPr>
        <w:t>including</w:t>
      </w:r>
      <w:r w:rsidR="00872C9D">
        <w:rPr>
          <w:rFonts w:ascii="Calibri" w:hAnsi="Calibri" w:cs="Calibri"/>
        </w:rPr>
        <w:t>”</w:t>
      </w:r>
      <w:r w:rsidRPr="00F5700D" w:rsidR="008719A7">
        <w:rPr>
          <w:rFonts w:ascii="Calibri" w:hAnsi="Calibri" w:cs="Calibri"/>
        </w:rPr>
        <w:t xml:space="preserve"> are not limiting. Any reference to a particular law, statute, rule, regulation, code, or ordinance includes the law, statute, rule, regulation, code, or ordinance as now in force and hereafter amended. The provisions of this Resolution are severable. If any section, subsection, sentence, clause, or portion of this Resolution is for any reason held invalid, </w:t>
      </w:r>
      <w:r w:rsidRPr="00F5700D" w:rsidR="008719A7">
        <w:rPr>
          <w:rFonts w:ascii="Calibri" w:hAnsi="Calibri" w:cs="Calibri"/>
        </w:rPr>
        <w:lastRenderedPageBreak/>
        <w:t>unenforceable, or unconstitutional, such invalid, unenforceable, or unconstitutional section, subsection, sentence, clause, or portion will (a) yield to a construction permitting enforcement to the maximum extent permitted by applicable law, and (b) not affect the validity, enforceability, or constitutionality of the remaining portion of this Resolution. This Resolution will be in full force and effect from and after its approval and adoption.</w:t>
      </w:r>
    </w:p>
    <w:p w:rsidR="006C0F0F" w:rsidP="00347FBF" w:rsidRDefault="009305B9" w14:paraId="2633D8C2" w14:textId="5B31309C">
      <w:pPr>
        <w:spacing w:after="240" w:line="240" w:lineRule="auto"/>
        <w:jc w:val="center"/>
        <w:rPr>
          <w:rFonts w:ascii="Calibri" w:hAnsi="Calibri" w:cs="Calibri"/>
          <w:b/>
          <w:bCs/>
        </w:rPr>
      </w:pPr>
      <w:r>
        <w:rPr>
          <w:rFonts w:ascii="Calibri" w:hAnsi="Calibri" w:cs="Calibri"/>
        </w:rPr>
        <w:t>[</w:t>
      </w:r>
      <w:r>
        <w:rPr>
          <w:rFonts w:ascii="Calibri" w:hAnsi="Calibri" w:cs="Calibri"/>
          <w:i/>
          <w:iCs/>
        </w:rPr>
        <w:t>Remainder of page blank.</w:t>
      </w:r>
      <w:r>
        <w:rPr>
          <w:rFonts w:ascii="Calibri" w:hAnsi="Calibri" w:cs="Calibri"/>
        </w:rPr>
        <w:t>]</w:t>
      </w:r>
      <w:r w:rsidR="006C0F0F">
        <w:rPr>
          <w:rFonts w:ascii="Calibri" w:hAnsi="Calibri" w:cs="Calibri"/>
          <w:b/>
          <w:bCs/>
        </w:rPr>
        <w:br w:type="page"/>
      </w:r>
    </w:p>
    <w:p w:rsidRPr="00F5700D" w:rsidR="00C2340B" w:rsidP="00C2340B" w:rsidRDefault="00C2340B" w14:paraId="11F06EDA" w14:textId="665EFFC0">
      <w:pPr>
        <w:rPr>
          <w:rFonts w:ascii="Calibri" w:hAnsi="Calibri" w:cs="Calibri"/>
        </w:rPr>
      </w:pPr>
      <w:r w:rsidRPr="00F5700D">
        <w:rPr>
          <w:rFonts w:ascii="Calibri" w:hAnsi="Calibri" w:cs="Calibri"/>
          <w:b/>
          <w:bCs/>
        </w:rPr>
        <w:lastRenderedPageBreak/>
        <w:t>ADOPTED</w:t>
      </w:r>
      <w:r w:rsidRPr="00F5700D">
        <w:rPr>
          <w:rFonts w:ascii="Calibri" w:hAnsi="Calibri" w:cs="Calibri"/>
        </w:rPr>
        <w:t xml:space="preserve"> by the Board of Directors of </w:t>
      </w:r>
      <w:r w:rsidRPr="00F5700D" w:rsidR="008719A7">
        <w:rPr>
          <w:rFonts w:ascii="Calibri" w:hAnsi="Calibri" w:cs="Calibri"/>
        </w:rPr>
        <w:t>the</w:t>
      </w:r>
      <w:r w:rsidRPr="00F5700D">
        <w:rPr>
          <w:rFonts w:ascii="Calibri" w:hAnsi="Calibri" w:cs="Calibri"/>
        </w:rPr>
        <w:t xml:space="preserve"> District </w:t>
      </w:r>
      <w:r w:rsidRPr="00F5700D" w:rsidR="008719A7">
        <w:rPr>
          <w:rFonts w:ascii="Calibri" w:hAnsi="Calibri" w:cs="Calibri"/>
        </w:rPr>
        <w:t>on</w:t>
      </w:r>
      <w:r w:rsidRPr="00F5700D">
        <w:rPr>
          <w:rFonts w:ascii="Calibri" w:hAnsi="Calibri" w:cs="Calibri"/>
        </w:rPr>
        <w:t xml:space="preserve"> this </w:t>
      </w:r>
      <w:r w:rsidRPr="00347FBF">
        <w:rPr>
          <w:rFonts w:ascii="Calibri" w:hAnsi="Calibri" w:cs="Calibri"/>
        </w:rPr>
        <w:t>___ day of ____________, 202</w:t>
      </w:r>
      <w:r w:rsidRPr="00347FBF" w:rsidR="00347FBF">
        <w:rPr>
          <w:rFonts w:ascii="Calibri" w:hAnsi="Calibri" w:cs="Calibri"/>
        </w:rPr>
        <w:t>6</w:t>
      </w:r>
      <w:r w:rsidRPr="00347FBF">
        <w:rPr>
          <w:rFonts w:ascii="Calibri" w:hAnsi="Calibri" w:cs="Calibri"/>
        </w:rPr>
        <w:t>.</w:t>
      </w:r>
    </w:p>
    <w:p w:rsidRPr="00F5700D" w:rsidR="008719A7" w:rsidP="008719A7" w:rsidRDefault="008719A7" w14:paraId="5FEE4610" w14:textId="77777777">
      <w:pPr>
        <w:spacing w:after="0" w:line="240" w:lineRule="auto"/>
        <w:ind w:left="5040" w:firstLine="720"/>
        <w:rPr>
          <w:rFonts w:ascii="Calibri" w:hAnsi="Calibri" w:cs="Calibri"/>
        </w:rPr>
      </w:pPr>
    </w:p>
    <w:p w:rsidRPr="00F5700D" w:rsidR="008719A7" w:rsidP="008719A7" w:rsidRDefault="008719A7" w14:paraId="2C1CAB31" w14:textId="77777777">
      <w:pPr>
        <w:spacing w:after="0" w:line="240" w:lineRule="auto"/>
        <w:ind w:left="5040" w:firstLine="720"/>
        <w:rPr>
          <w:rFonts w:ascii="Calibri" w:hAnsi="Calibri" w:cs="Calibri"/>
        </w:rPr>
      </w:pPr>
    </w:p>
    <w:p w:rsidRPr="00F5700D" w:rsidR="008719A7" w:rsidP="008719A7" w:rsidRDefault="008719A7" w14:paraId="4E7A83AD" w14:textId="77777777">
      <w:pPr>
        <w:spacing w:after="0" w:line="240" w:lineRule="auto"/>
        <w:ind w:left="5040" w:firstLine="720"/>
        <w:rPr>
          <w:rFonts w:ascii="Calibri" w:hAnsi="Calibri" w:cs="Calibri"/>
        </w:rPr>
      </w:pPr>
    </w:p>
    <w:p w:rsidRPr="00F5700D" w:rsidR="008719A7" w:rsidP="008719A7" w:rsidRDefault="008719A7" w14:paraId="2834139E" w14:textId="62E035BD">
      <w:pPr>
        <w:spacing w:after="0" w:line="240" w:lineRule="auto"/>
        <w:ind w:left="5040" w:firstLine="720"/>
        <w:rPr>
          <w:rFonts w:ascii="Calibri" w:hAnsi="Calibri" w:cs="Calibri"/>
        </w:rPr>
      </w:pPr>
      <w:r w:rsidRPr="00F5700D">
        <w:rPr>
          <w:rFonts w:ascii="Calibri" w:hAnsi="Calibri" w:cs="Calibri"/>
        </w:rPr>
        <w:t>____________________________</w:t>
      </w:r>
    </w:p>
    <w:p w:rsidRPr="00F5700D" w:rsidR="008719A7" w:rsidP="008719A7" w:rsidRDefault="00347FBF" w14:paraId="70E16312" w14:textId="33D1FB33">
      <w:pPr>
        <w:spacing w:after="0" w:line="240" w:lineRule="auto"/>
        <w:ind w:left="5040" w:firstLine="720"/>
        <w:rPr>
          <w:rFonts w:ascii="Calibri" w:hAnsi="Calibri" w:cs="Calibri"/>
        </w:rPr>
      </w:pPr>
      <w:r>
        <w:rPr>
          <w:rFonts w:ascii="Calibri" w:hAnsi="Calibri" w:cs="Calibri"/>
        </w:rPr>
        <w:t>[</w:t>
      </w:r>
      <w:r w:rsidRPr="00347FBF" w:rsidR="008719A7">
        <w:rPr>
          <w:rFonts w:ascii="Calibri" w:hAnsi="Calibri" w:cs="Calibri"/>
          <w:highlight w:val="yellow"/>
        </w:rPr>
        <w:t>Board Chair</w:t>
      </w:r>
      <w:r>
        <w:rPr>
          <w:rFonts w:ascii="Calibri" w:hAnsi="Calibri" w:cs="Calibri"/>
        </w:rPr>
        <w:t>]</w:t>
      </w:r>
    </w:p>
    <w:p w:rsidRPr="00F5700D" w:rsidR="008719A7" w:rsidP="008719A7" w:rsidRDefault="008719A7" w14:paraId="11A29F1B" w14:textId="77777777">
      <w:pPr>
        <w:spacing w:after="0" w:line="240" w:lineRule="auto"/>
        <w:rPr>
          <w:rFonts w:ascii="Calibri" w:hAnsi="Calibri" w:cs="Calibri"/>
        </w:rPr>
      </w:pPr>
      <w:r w:rsidRPr="00F5700D">
        <w:rPr>
          <w:rFonts w:ascii="Calibri" w:hAnsi="Calibri" w:cs="Calibri"/>
        </w:rPr>
        <w:t>Attest:</w:t>
      </w:r>
    </w:p>
    <w:p w:rsidRPr="00F5700D" w:rsidR="008719A7" w:rsidP="008719A7" w:rsidRDefault="008719A7" w14:paraId="26BE8223" w14:textId="77777777">
      <w:pPr>
        <w:spacing w:after="0" w:line="240" w:lineRule="auto"/>
        <w:rPr>
          <w:rFonts w:ascii="Calibri" w:hAnsi="Calibri" w:cs="Calibri"/>
        </w:rPr>
      </w:pPr>
    </w:p>
    <w:p w:rsidR="008719A7" w:rsidP="008719A7" w:rsidRDefault="008719A7" w14:paraId="75933C72" w14:textId="77777777">
      <w:pPr>
        <w:spacing w:after="0" w:line="240" w:lineRule="auto"/>
        <w:rPr>
          <w:rFonts w:ascii="Calibri" w:hAnsi="Calibri" w:cs="Calibri"/>
        </w:rPr>
      </w:pPr>
    </w:p>
    <w:p w:rsidRPr="00F5700D" w:rsidR="006C0F0F" w:rsidP="008719A7" w:rsidRDefault="006C0F0F" w14:paraId="1D7A40C4" w14:textId="77777777">
      <w:pPr>
        <w:spacing w:after="0" w:line="240" w:lineRule="auto"/>
        <w:rPr>
          <w:rFonts w:ascii="Calibri" w:hAnsi="Calibri" w:cs="Calibri"/>
        </w:rPr>
      </w:pPr>
    </w:p>
    <w:p w:rsidRPr="00F5700D" w:rsidR="008719A7" w:rsidP="008719A7" w:rsidRDefault="008719A7" w14:paraId="2C82E969" w14:textId="77777777">
      <w:pPr>
        <w:spacing w:after="0" w:line="240" w:lineRule="auto"/>
        <w:rPr>
          <w:rFonts w:ascii="Calibri" w:hAnsi="Calibri" w:cs="Calibri"/>
        </w:rPr>
      </w:pPr>
      <w:r w:rsidRPr="00F5700D">
        <w:rPr>
          <w:rFonts w:ascii="Calibri" w:hAnsi="Calibri" w:cs="Calibri"/>
        </w:rPr>
        <w:t>____________________________</w:t>
      </w:r>
    </w:p>
    <w:p w:rsidRPr="00F5700D" w:rsidR="008719A7" w:rsidP="008719A7" w:rsidRDefault="00347FBF" w14:paraId="41C4711C" w14:textId="0FCEC171">
      <w:pPr>
        <w:rPr>
          <w:rFonts w:ascii="Calibri" w:hAnsi="Calibri" w:cs="Calibri"/>
        </w:rPr>
      </w:pPr>
      <w:r>
        <w:rPr>
          <w:rFonts w:ascii="Calibri" w:hAnsi="Calibri" w:cs="Calibri"/>
        </w:rPr>
        <w:t>[</w:t>
      </w:r>
      <w:r w:rsidRPr="00347FBF" w:rsidR="006C0F0F">
        <w:rPr>
          <w:rFonts w:ascii="Calibri" w:hAnsi="Calibri" w:cs="Calibri"/>
          <w:highlight w:val="yellow"/>
        </w:rPr>
        <w:t>Executive Director</w:t>
      </w:r>
      <w:r>
        <w:rPr>
          <w:rFonts w:ascii="Calibri" w:hAnsi="Calibri" w:cs="Calibri"/>
        </w:rPr>
        <w:t>]</w:t>
      </w:r>
    </w:p>
    <w:sectPr w:rsidRPr="00F5700D" w:rsidR="008719A7" w:rsidSect="00347F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831" w:rsidP="00E17831" w:rsidRDefault="00E17831" w14:paraId="476726AD" w14:textId="77777777">
      <w:pPr>
        <w:spacing w:after="0" w:line="240" w:lineRule="auto"/>
      </w:pPr>
      <w:r>
        <w:separator/>
      </w:r>
    </w:p>
  </w:endnote>
  <w:endnote w:type="continuationSeparator" w:id="0">
    <w:p w:rsidR="00E17831" w:rsidP="00E17831" w:rsidRDefault="00E17831" w14:paraId="12A5C0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BF" w:rsidRDefault="00347FBF" w14:paraId="2876BE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546699"/>
      <w:docPartObj>
        <w:docPartGallery w:val="Page Numbers (Bottom of Page)"/>
        <w:docPartUnique/>
      </w:docPartObj>
    </w:sdtPr>
    <w:sdtEndPr>
      <w:rPr>
        <w:noProof/>
      </w:rPr>
    </w:sdtEndPr>
    <w:sdtContent>
      <w:p w:rsidR="00347FBF" w:rsidRDefault="00347FBF" w14:paraId="290D3F25" w14:textId="61BA1626">
        <w:pPr>
          <w:pStyle w:val="Footer"/>
        </w:pPr>
        <w:r>
          <w:fldChar w:fldCharType="begin"/>
        </w:r>
        <w:r>
          <w:instrText xml:space="preserve"> PAGE   \* MERGEFORMAT </w:instrText>
        </w:r>
        <w:r>
          <w:fldChar w:fldCharType="separate"/>
        </w:r>
        <w:r>
          <w:rPr>
            <w:noProof/>
          </w:rPr>
          <w:t>2</w:t>
        </w:r>
        <w:r>
          <w:rPr>
            <w:noProof/>
          </w:rPr>
          <w:fldChar w:fldCharType="end"/>
        </w:r>
      </w:p>
    </w:sdtContent>
  </w:sdt>
  <w:p w:rsidR="00AD0D34" w:rsidP="00347FBF" w:rsidRDefault="00AD0D34" w14:paraId="52B73021" w14:textId="26731C31">
    <w:pPr>
      <w:pStyle w:val="Footer"/>
      <w:spacing w:line="180" w:lineRule="exact"/>
      <w:jc w:val="right"/>
    </w:pPr>
  </w:p>
  <w:p w:rsidR="00347FBF" w:rsidP="00127AC0" w:rsidRDefault="00347FBF" w14:paraId="27590CF1" w14:textId="5D67D929">
    <w:pPr>
      <w:pStyle w:val="Footer"/>
      <w:spacing w:line="180" w:lineRule="exact"/>
      <w:jc w:val="righ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70228">
      <w:rPr>
        <w:rFonts w:ascii="Arial" w:hAnsi="Arial" w:cs="Arial"/>
        <w:sz w:val="16"/>
      </w:rPr>
      <w:t>4917-8895-6532,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BF" w:rsidRDefault="00347FBF" w14:paraId="7F4A25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831" w:rsidP="00E17831" w:rsidRDefault="00E17831" w14:paraId="6684CA0F" w14:textId="77777777">
      <w:pPr>
        <w:spacing w:after="0" w:line="240" w:lineRule="auto"/>
      </w:pPr>
      <w:r>
        <w:separator/>
      </w:r>
    </w:p>
  </w:footnote>
  <w:footnote w:type="continuationSeparator" w:id="0">
    <w:p w:rsidR="00E17831" w:rsidP="00E17831" w:rsidRDefault="00E17831" w14:paraId="5FF513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BF" w:rsidRDefault="00347FBF" w14:paraId="7BD129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BF" w:rsidRDefault="00347FBF" w14:paraId="73F682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BF" w:rsidRDefault="00347FBF" w14:paraId="135F30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66957"/>
    <w:multiLevelType w:val="hybridMultilevel"/>
    <w:tmpl w:val="11EE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39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0B"/>
    <w:rsid w:val="000165EE"/>
    <w:rsid w:val="00035A16"/>
    <w:rsid w:val="000A052E"/>
    <w:rsid w:val="000E6F64"/>
    <w:rsid w:val="00115D9F"/>
    <w:rsid w:val="00123048"/>
    <w:rsid w:val="001248D1"/>
    <w:rsid w:val="00127AC0"/>
    <w:rsid w:val="002330C2"/>
    <w:rsid w:val="002D2886"/>
    <w:rsid w:val="002D34BC"/>
    <w:rsid w:val="00347FBF"/>
    <w:rsid w:val="00354E59"/>
    <w:rsid w:val="003634F1"/>
    <w:rsid w:val="003B044F"/>
    <w:rsid w:val="003B1400"/>
    <w:rsid w:val="003D245C"/>
    <w:rsid w:val="003F4ECB"/>
    <w:rsid w:val="004403A0"/>
    <w:rsid w:val="004676F7"/>
    <w:rsid w:val="004A093B"/>
    <w:rsid w:val="00526CDF"/>
    <w:rsid w:val="00562DE5"/>
    <w:rsid w:val="005657CF"/>
    <w:rsid w:val="005948E4"/>
    <w:rsid w:val="005A6F2E"/>
    <w:rsid w:val="005E35A5"/>
    <w:rsid w:val="005E5908"/>
    <w:rsid w:val="005F2FAF"/>
    <w:rsid w:val="005F671C"/>
    <w:rsid w:val="0063185D"/>
    <w:rsid w:val="006C0F0F"/>
    <w:rsid w:val="00784D0A"/>
    <w:rsid w:val="007F68AD"/>
    <w:rsid w:val="00810413"/>
    <w:rsid w:val="00826BEB"/>
    <w:rsid w:val="008719A7"/>
    <w:rsid w:val="00872C9D"/>
    <w:rsid w:val="009305B9"/>
    <w:rsid w:val="009312EF"/>
    <w:rsid w:val="00963A6F"/>
    <w:rsid w:val="0098528A"/>
    <w:rsid w:val="009C1069"/>
    <w:rsid w:val="00A72B50"/>
    <w:rsid w:val="00AD0D34"/>
    <w:rsid w:val="00AE6931"/>
    <w:rsid w:val="00AF2527"/>
    <w:rsid w:val="00B12918"/>
    <w:rsid w:val="00B64220"/>
    <w:rsid w:val="00BA122D"/>
    <w:rsid w:val="00BA1355"/>
    <w:rsid w:val="00BD5119"/>
    <w:rsid w:val="00C2340B"/>
    <w:rsid w:val="00C65AC7"/>
    <w:rsid w:val="00C82162"/>
    <w:rsid w:val="00D03CB3"/>
    <w:rsid w:val="00D4095E"/>
    <w:rsid w:val="00D51A4A"/>
    <w:rsid w:val="00D76462"/>
    <w:rsid w:val="00D8564C"/>
    <w:rsid w:val="00E17831"/>
    <w:rsid w:val="00F50510"/>
    <w:rsid w:val="00F5700D"/>
    <w:rsid w:val="00F7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DB1B"/>
  <w15:chartTrackingRefBased/>
  <w15:docId w15:val="{248223BB-7571-4469-B047-94505C8D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340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0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340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340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340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340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340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34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34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34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340B"/>
    <w:rPr>
      <w:rFonts w:eastAsiaTheme="majorEastAsia" w:cstheme="majorBidi"/>
      <w:color w:val="272727" w:themeColor="text1" w:themeTint="D8"/>
    </w:rPr>
  </w:style>
  <w:style w:type="paragraph" w:styleId="Title">
    <w:name w:val="Title"/>
    <w:basedOn w:val="Normal"/>
    <w:next w:val="Normal"/>
    <w:link w:val="TitleChar"/>
    <w:uiPriority w:val="10"/>
    <w:qFormat/>
    <w:rsid w:val="00C2340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34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340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3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0B"/>
    <w:pPr>
      <w:spacing w:before="160"/>
      <w:jc w:val="center"/>
    </w:pPr>
    <w:rPr>
      <w:i/>
      <w:iCs/>
      <w:color w:val="404040" w:themeColor="text1" w:themeTint="BF"/>
    </w:rPr>
  </w:style>
  <w:style w:type="character" w:styleId="QuoteChar" w:customStyle="1">
    <w:name w:val="Quote Char"/>
    <w:basedOn w:val="DefaultParagraphFont"/>
    <w:link w:val="Quote"/>
    <w:uiPriority w:val="29"/>
    <w:rsid w:val="00C2340B"/>
    <w:rPr>
      <w:i/>
      <w:iCs/>
      <w:color w:val="404040" w:themeColor="text1" w:themeTint="BF"/>
    </w:rPr>
  </w:style>
  <w:style w:type="paragraph" w:styleId="ListParagraph">
    <w:name w:val="List Paragraph"/>
    <w:basedOn w:val="Normal"/>
    <w:uiPriority w:val="34"/>
    <w:qFormat/>
    <w:rsid w:val="00C2340B"/>
    <w:pPr>
      <w:ind w:left="720"/>
      <w:contextualSpacing/>
    </w:pPr>
  </w:style>
  <w:style w:type="character" w:styleId="IntenseEmphasis">
    <w:name w:val="Intense Emphasis"/>
    <w:basedOn w:val="DefaultParagraphFont"/>
    <w:uiPriority w:val="21"/>
    <w:qFormat/>
    <w:rsid w:val="00C2340B"/>
    <w:rPr>
      <w:i/>
      <w:iCs/>
      <w:color w:val="0F4761" w:themeColor="accent1" w:themeShade="BF"/>
    </w:rPr>
  </w:style>
  <w:style w:type="paragraph" w:styleId="IntenseQuote">
    <w:name w:val="Intense Quote"/>
    <w:basedOn w:val="Normal"/>
    <w:next w:val="Normal"/>
    <w:link w:val="IntenseQuoteChar"/>
    <w:uiPriority w:val="30"/>
    <w:qFormat/>
    <w:rsid w:val="00C2340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340B"/>
    <w:rPr>
      <w:i/>
      <w:iCs/>
      <w:color w:val="0F4761" w:themeColor="accent1" w:themeShade="BF"/>
    </w:rPr>
  </w:style>
  <w:style w:type="character" w:styleId="IntenseReference">
    <w:name w:val="Intense Reference"/>
    <w:basedOn w:val="DefaultParagraphFont"/>
    <w:uiPriority w:val="32"/>
    <w:qFormat/>
    <w:rsid w:val="00C2340B"/>
    <w:rPr>
      <w:b/>
      <w:bCs/>
      <w:smallCaps/>
      <w:color w:val="0F4761" w:themeColor="accent1" w:themeShade="BF"/>
      <w:spacing w:val="5"/>
    </w:rPr>
  </w:style>
  <w:style w:type="paragraph" w:styleId="PlainText">
    <w:name w:val="Plain Text"/>
    <w:basedOn w:val="Normal"/>
    <w:link w:val="PlainTextChar"/>
    <w:rsid w:val="00BD5119"/>
    <w:pPr>
      <w:spacing w:after="0" w:line="240" w:lineRule="auto"/>
    </w:pPr>
    <w:rPr>
      <w:rFonts w:ascii="Courier New" w:hAnsi="Courier New" w:eastAsia="Times New Roman" w:cs="Times New Roman"/>
      <w:kern w:val="0"/>
      <w:sz w:val="20"/>
      <w:szCs w:val="20"/>
      <w14:ligatures w14:val="none"/>
    </w:rPr>
  </w:style>
  <w:style w:type="character" w:styleId="PlainTextChar" w:customStyle="1">
    <w:name w:val="Plain Text Char"/>
    <w:basedOn w:val="DefaultParagraphFont"/>
    <w:link w:val="PlainText"/>
    <w:rsid w:val="00BD5119"/>
    <w:rPr>
      <w:rFonts w:ascii="Courier New" w:hAnsi="Courier New" w:eastAsia="Times New Roman" w:cs="Times New Roman"/>
      <w:kern w:val="0"/>
      <w:sz w:val="20"/>
      <w:szCs w:val="20"/>
      <w14:ligatures w14:val="none"/>
    </w:rPr>
  </w:style>
  <w:style w:type="paragraph" w:styleId="Header">
    <w:name w:val="header"/>
    <w:basedOn w:val="Normal"/>
    <w:link w:val="HeaderChar"/>
    <w:uiPriority w:val="99"/>
    <w:unhideWhenUsed/>
    <w:rsid w:val="00E178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7831"/>
  </w:style>
  <w:style w:type="paragraph" w:styleId="Footer">
    <w:name w:val="footer"/>
    <w:basedOn w:val="Normal"/>
    <w:link w:val="FooterChar"/>
    <w:uiPriority w:val="99"/>
    <w:unhideWhenUsed/>
    <w:rsid w:val="00E178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7831"/>
  </w:style>
  <w:style w:type="character" w:styleId="CommentReference">
    <w:name w:val="annotation reference"/>
    <w:basedOn w:val="DefaultParagraphFont"/>
    <w:uiPriority w:val="99"/>
    <w:semiHidden/>
    <w:unhideWhenUsed/>
    <w:rsid w:val="00B12918"/>
    <w:rPr>
      <w:sz w:val="16"/>
      <w:szCs w:val="16"/>
    </w:rPr>
  </w:style>
  <w:style w:type="paragraph" w:styleId="CommentText">
    <w:name w:val="annotation text"/>
    <w:basedOn w:val="Normal"/>
    <w:link w:val="CommentTextChar"/>
    <w:uiPriority w:val="99"/>
    <w:unhideWhenUsed/>
    <w:rsid w:val="00B12918"/>
    <w:pPr>
      <w:spacing w:line="240" w:lineRule="auto"/>
    </w:pPr>
    <w:rPr>
      <w:sz w:val="20"/>
      <w:szCs w:val="20"/>
    </w:rPr>
  </w:style>
  <w:style w:type="character" w:styleId="CommentTextChar" w:customStyle="1">
    <w:name w:val="Comment Text Char"/>
    <w:basedOn w:val="DefaultParagraphFont"/>
    <w:link w:val="CommentText"/>
    <w:uiPriority w:val="99"/>
    <w:rsid w:val="00B12918"/>
    <w:rPr>
      <w:sz w:val="20"/>
      <w:szCs w:val="20"/>
    </w:rPr>
  </w:style>
  <w:style w:type="paragraph" w:styleId="CommentSubject">
    <w:name w:val="annotation subject"/>
    <w:basedOn w:val="CommentText"/>
    <w:next w:val="CommentText"/>
    <w:link w:val="CommentSubjectChar"/>
    <w:uiPriority w:val="99"/>
    <w:semiHidden/>
    <w:unhideWhenUsed/>
    <w:rsid w:val="00B12918"/>
    <w:rPr>
      <w:b/>
      <w:bCs/>
    </w:rPr>
  </w:style>
  <w:style w:type="character" w:styleId="CommentSubjectChar" w:customStyle="1">
    <w:name w:val="Comment Subject Char"/>
    <w:basedOn w:val="CommentTextChar"/>
    <w:link w:val="CommentSubject"/>
    <w:uiPriority w:val="99"/>
    <w:semiHidden/>
    <w:rsid w:val="00B12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