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F182" w14:textId="3315AB3C" w:rsidR="00A61D0A" w:rsidRPr="00A61D0A" w:rsidRDefault="00A61D0A" w:rsidP="00A61D0A">
      <w:pPr>
        <w:rPr>
          <w:rFonts w:ascii="Arial" w:hAnsi="Arial" w:cs="Arial"/>
          <w:sz w:val="24"/>
          <w:szCs w:val="24"/>
        </w:rPr>
      </w:pPr>
      <w:r w:rsidRPr="00A61D0A">
        <w:rPr>
          <w:rFonts w:ascii="Arial" w:hAnsi="Arial" w:cs="Arial"/>
          <w:sz w:val="24"/>
          <w:szCs w:val="24"/>
        </w:rPr>
        <w:t>DATE:</w:t>
      </w:r>
      <w:r w:rsidR="007F21E3">
        <w:rPr>
          <w:rFonts w:ascii="Arial" w:hAnsi="Arial" w:cs="Arial"/>
          <w:sz w:val="24"/>
          <w:szCs w:val="24"/>
        </w:rPr>
        <w:t xml:space="preserve">  </w:t>
      </w:r>
      <w:r w:rsidR="007F21E3" w:rsidRPr="00A55D3F">
        <w:rPr>
          <w:rFonts w:ascii="Arial" w:hAnsi="Arial" w:cs="Arial"/>
          <w:sz w:val="24"/>
          <w:szCs w:val="24"/>
        </w:rPr>
        <w:t xml:space="preserve">August </w:t>
      </w:r>
      <w:r w:rsidR="00A55D3F" w:rsidRPr="00A55D3F">
        <w:rPr>
          <w:rFonts w:ascii="Arial" w:hAnsi="Arial" w:cs="Arial"/>
          <w:sz w:val="24"/>
          <w:szCs w:val="24"/>
        </w:rPr>
        <w:t>23</w:t>
      </w:r>
      <w:r w:rsidR="007F21E3" w:rsidRPr="00A55D3F">
        <w:rPr>
          <w:rFonts w:ascii="Arial" w:hAnsi="Arial" w:cs="Arial"/>
          <w:sz w:val="24"/>
          <w:szCs w:val="24"/>
        </w:rPr>
        <w:t>, 2021</w:t>
      </w:r>
    </w:p>
    <w:p w14:paraId="1E10EF68" w14:textId="2D629C45" w:rsidR="00A61D0A" w:rsidRPr="00A61D0A" w:rsidRDefault="00A61D0A" w:rsidP="00A61D0A">
      <w:pPr>
        <w:rPr>
          <w:rFonts w:ascii="Arial" w:hAnsi="Arial" w:cs="Arial"/>
          <w:sz w:val="24"/>
          <w:szCs w:val="24"/>
        </w:rPr>
      </w:pPr>
      <w:r w:rsidRPr="00A61D0A">
        <w:rPr>
          <w:rFonts w:ascii="Arial" w:hAnsi="Arial" w:cs="Arial"/>
          <w:sz w:val="24"/>
          <w:szCs w:val="24"/>
        </w:rPr>
        <w:t xml:space="preserve">TO:  </w:t>
      </w:r>
      <w:r w:rsidR="00943E6E">
        <w:rPr>
          <w:rFonts w:ascii="Arial" w:hAnsi="Arial" w:cs="Arial"/>
          <w:sz w:val="24"/>
          <w:szCs w:val="24"/>
        </w:rPr>
        <w:t xml:space="preserve">Oregon </w:t>
      </w:r>
      <w:r w:rsidRPr="00A61D0A">
        <w:rPr>
          <w:rFonts w:ascii="Arial" w:hAnsi="Arial" w:cs="Arial"/>
          <w:sz w:val="24"/>
          <w:szCs w:val="24"/>
        </w:rPr>
        <w:t>Local Governments</w:t>
      </w:r>
      <w:r w:rsidR="00943E6E">
        <w:rPr>
          <w:rFonts w:ascii="Arial" w:hAnsi="Arial" w:cs="Arial"/>
          <w:sz w:val="24"/>
          <w:szCs w:val="24"/>
        </w:rPr>
        <w:t xml:space="preserve"> (to include </w:t>
      </w:r>
      <w:r w:rsidR="00030D4A">
        <w:rPr>
          <w:rFonts w:ascii="Arial" w:hAnsi="Arial" w:cs="Arial"/>
          <w:sz w:val="24"/>
          <w:szCs w:val="24"/>
        </w:rPr>
        <w:t>S</w:t>
      </w:r>
      <w:r w:rsidR="00943E6E">
        <w:rPr>
          <w:rFonts w:ascii="Arial" w:hAnsi="Arial" w:cs="Arial"/>
          <w:sz w:val="24"/>
          <w:szCs w:val="24"/>
        </w:rPr>
        <w:t xml:space="preserve">pecial </w:t>
      </w:r>
      <w:r w:rsidR="00030D4A">
        <w:rPr>
          <w:rFonts w:ascii="Arial" w:hAnsi="Arial" w:cs="Arial"/>
          <w:sz w:val="24"/>
          <w:szCs w:val="24"/>
        </w:rPr>
        <w:t>D</w:t>
      </w:r>
      <w:r w:rsidR="00943E6E">
        <w:rPr>
          <w:rFonts w:ascii="Arial" w:hAnsi="Arial" w:cs="Arial"/>
          <w:sz w:val="24"/>
          <w:szCs w:val="24"/>
        </w:rPr>
        <w:t>istricts</w:t>
      </w:r>
      <w:r w:rsidR="00030D4A">
        <w:rPr>
          <w:rFonts w:ascii="Arial" w:hAnsi="Arial" w:cs="Arial"/>
          <w:sz w:val="24"/>
          <w:szCs w:val="24"/>
        </w:rPr>
        <w:t>)</w:t>
      </w:r>
      <w:r w:rsidR="00943E6E">
        <w:rPr>
          <w:rFonts w:ascii="Arial" w:hAnsi="Arial" w:cs="Arial"/>
          <w:sz w:val="24"/>
          <w:szCs w:val="24"/>
        </w:rPr>
        <w:t xml:space="preserve">, </w:t>
      </w:r>
      <w:r w:rsidRPr="00A61D0A">
        <w:rPr>
          <w:rFonts w:ascii="Arial" w:hAnsi="Arial" w:cs="Arial"/>
          <w:sz w:val="24"/>
          <w:szCs w:val="24"/>
        </w:rPr>
        <w:t>Tribal Governments, and State Agencies</w:t>
      </w:r>
    </w:p>
    <w:p w14:paraId="0ABD20D5" w14:textId="58716BDC" w:rsidR="00A61D0A" w:rsidRPr="00A61D0A" w:rsidRDefault="00A61D0A" w:rsidP="00A61D0A">
      <w:pPr>
        <w:rPr>
          <w:rFonts w:ascii="Arial" w:hAnsi="Arial" w:cs="Arial"/>
          <w:sz w:val="24"/>
          <w:szCs w:val="24"/>
        </w:rPr>
      </w:pPr>
      <w:r w:rsidRPr="00A61D0A">
        <w:rPr>
          <w:rFonts w:ascii="Arial" w:hAnsi="Arial" w:cs="Arial"/>
          <w:sz w:val="24"/>
          <w:szCs w:val="24"/>
        </w:rPr>
        <w:t xml:space="preserve">FROM:  </w:t>
      </w:r>
      <w:r w:rsidR="007F21E3">
        <w:rPr>
          <w:rFonts w:ascii="Arial" w:hAnsi="Arial" w:cs="Arial"/>
          <w:sz w:val="24"/>
          <w:szCs w:val="24"/>
        </w:rPr>
        <w:t xml:space="preserve">Stephen Richardson, </w:t>
      </w:r>
      <w:proofErr w:type="gramStart"/>
      <w:r w:rsidR="007F21E3">
        <w:rPr>
          <w:rFonts w:ascii="Arial" w:hAnsi="Arial" w:cs="Arial"/>
          <w:sz w:val="24"/>
          <w:szCs w:val="24"/>
        </w:rPr>
        <w:t>Mitigation</w:t>
      </w:r>
      <w:proofErr w:type="gramEnd"/>
      <w:r w:rsidR="007F21E3">
        <w:rPr>
          <w:rFonts w:ascii="Arial" w:hAnsi="Arial" w:cs="Arial"/>
          <w:sz w:val="24"/>
          <w:szCs w:val="24"/>
        </w:rPr>
        <w:t xml:space="preserve"> and Individual Assistance Section Manager</w:t>
      </w:r>
    </w:p>
    <w:p w14:paraId="14A139C3" w14:textId="57D7EFAA" w:rsidR="00A61D0A" w:rsidRPr="00A61D0A" w:rsidRDefault="00A61D0A" w:rsidP="00A61D0A">
      <w:pPr>
        <w:rPr>
          <w:rFonts w:ascii="Arial" w:hAnsi="Arial" w:cs="Arial"/>
          <w:sz w:val="24"/>
          <w:szCs w:val="24"/>
        </w:rPr>
      </w:pPr>
      <w:r w:rsidRPr="00A61D0A">
        <w:rPr>
          <w:rFonts w:ascii="Arial" w:hAnsi="Arial" w:cs="Arial"/>
          <w:sz w:val="24"/>
          <w:szCs w:val="24"/>
        </w:rPr>
        <w:t xml:space="preserve">SUBJECT:  Notice of Funding Opportunity for Annual Mitigation Grant Programs </w:t>
      </w:r>
      <w:r w:rsidR="00A55D3F">
        <w:rPr>
          <w:rFonts w:ascii="Arial" w:hAnsi="Arial" w:cs="Arial"/>
          <w:sz w:val="24"/>
          <w:szCs w:val="24"/>
        </w:rPr>
        <w:t xml:space="preserve">for </w:t>
      </w:r>
      <w:r w:rsidR="00C6598E">
        <w:rPr>
          <w:rFonts w:ascii="Arial" w:hAnsi="Arial" w:cs="Arial"/>
          <w:sz w:val="24"/>
          <w:szCs w:val="24"/>
        </w:rPr>
        <w:t xml:space="preserve">Fiscal Year (FY) </w:t>
      </w:r>
      <w:r w:rsidRPr="00A61D0A">
        <w:rPr>
          <w:rFonts w:ascii="Arial" w:hAnsi="Arial" w:cs="Arial"/>
          <w:sz w:val="24"/>
          <w:szCs w:val="24"/>
        </w:rPr>
        <w:t>202</w:t>
      </w:r>
      <w:r w:rsidR="007F21E3">
        <w:rPr>
          <w:rFonts w:ascii="Arial" w:hAnsi="Arial" w:cs="Arial"/>
          <w:sz w:val="24"/>
          <w:szCs w:val="24"/>
        </w:rPr>
        <w:t>1</w:t>
      </w:r>
    </w:p>
    <w:p w14:paraId="0831B207" w14:textId="77777777" w:rsidR="00A61D0A" w:rsidRPr="00A61D0A" w:rsidRDefault="00A61D0A" w:rsidP="00A61D0A">
      <w:pPr>
        <w:spacing w:after="0" w:line="240" w:lineRule="auto"/>
        <w:rPr>
          <w:rFonts w:ascii="Arial" w:hAnsi="Arial" w:cs="Arial"/>
          <w:sz w:val="24"/>
          <w:szCs w:val="24"/>
        </w:rPr>
      </w:pPr>
    </w:p>
    <w:p w14:paraId="75877541" w14:textId="30F243A1" w:rsidR="00A61D0A" w:rsidRPr="00A61D0A" w:rsidRDefault="00A61D0A" w:rsidP="00A61D0A">
      <w:pPr>
        <w:spacing w:after="0" w:line="240" w:lineRule="auto"/>
        <w:rPr>
          <w:rFonts w:ascii="Arial" w:hAnsi="Arial" w:cs="Arial"/>
          <w:sz w:val="24"/>
          <w:szCs w:val="24"/>
        </w:rPr>
      </w:pPr>
      <w:r w:rsidRPr="00A61D0A">
        <w:rPr>
          <w:rFonts w:ascii="Arial" w:hAnsi="Arial" w:cs="Arial"/>
          <w:sz w:val="24"/>
          <w:szCs w:val="24"/>
        </w:rPr>
        <w:t>The purpose of this memo is to share information regarding FEMA N</w:t>
      </w:r>
      <w:r w:rsidR="00B2061A">
        <w:rPr>
          <w:rFonts w:ascii="Arial" w:hAnsi="Arial" w:cs="Arial"/>
          <w:sz w:val="24"/>
          <w:szCs w:val="24"/>
        </w:rPr>
        <w:t>otice of Funding Opportunities (N</w:t>
      </w:r>
      <w:r w:rsidRPr="00A61D0A">
        <w:rPr>
          <w:rFonts w:ascii="Arial" w:hAnsi="Arial" w:cs="Arial"/>
          <w:sz w:val="24"/>
          <w:szCs w:val="24"/>
        </w:rPr>
        <w:t>OFOs</w:t>
      </w:r>
      <w:r w:rsidR="00B2061A">
        <w:rPr>
          <w:rFonts w:ascii="Arial" w:hAnsi="Arial" w:cs="Arial"/>
          <w:sz w:val="24"/>
          <w:szCs w:val="24"/>
        </w:rPr>
        <w:t>)</w:t>
      </w:r>
      <w:r w:rsidRPr="00A61D0A">
        <w:rPr>
          <w:rFonts w:ascii="Arial" w:hAnsi="Arial" w:cs="Arial"/>
          <w:sz w:val="24"/>
          <w:szCs w:val="24"/>
        </w:rPr>
        <w:t xml:space="preserve"> and the Oregon State </w:t>
      </w:r>
      <w:r w:rsidR="00030D4A">
        <w:rPr>
          <w:rFonts w:ascii="Arial" w:hAnsi="Arial" w:cs="Arial"/>
          <w:sz w:val="24"/>
          <w:szCs w:val="24"/>
        </w:rPr>
        <w:t>sub</w:t>
      </w:r>
      <w:r w:rsidRPr="00A61D0A">
        <w:rPr>
          <w:rFonts w:ascii="Arial" w:hAnsi="Arial" w:cs="Arial"/>
          <w:sz w:val="24"/>
          <w:szCs w:val="24"/>
        </w:rPr>
        <w:t xml:space="preserve">application process for the annual </w:t>
      </w:r>
      <w:r w:rsidR="007F21E3">
        <w:rPr>
          <w:rFonts w:ascii="Arial" w:hAnsi="Arial" w:cs="Arial"/>
          <w:sz w:val="24"/>
          <w:szCs w:val="24"/>
        </w:rPr>
        <w:t>h</w:t>
      </w:r>
      <w:r w:rsidRPr="00A61D0A">
        <w:rPr>
          <w:rFonts w:ascii="Arial" w:hAnsi="Arial" w:cs="Arial"/>
          <w:sz w:val="24"/>
          <w:szCs w:val="24"/>
        </w:rPr>
        <w:t xml:space="preserve">azard </w:t>
      </w:r>
      <w:r w:rsidR="007F21E3">
        <w:rPr>
          <w:rFonts w:ascii="Arial" w:hAnsi="Arial" w:cs="Arial"/>
          <w:sz w:val="24"/>
          <w:szCs w:val="24"/>
        </w:rPr>
        <w:t>m</w:t>
      </w:r>
      <w:r w:rsidRPr="00A61D0A">
        <w:rPr>
          <w:rFonts w:ascii="Arial" w:hAnsi="Arial" w:cs="Arial"/>
          <w:sz w:val="24"/>
          <w:szCs w:val="24"/>
        </w:rPr>
        <w:t xml:space="preserve">itigation </w:t>
      </w:r>
      <w:r w:rsidR="007F21E3">
        <w:rPr>
          <w:rFonts w:ascii="Arial" w:hAnsi="Arial" w:cs="Arial"/>
          <w:sz w:val="24"/>
          <w:szCs w:val="24"/>
        </w:rPr>
        <w:t>a</w:t>
      </w:r>
      <w:r w:rsidRPr="00A61D0A">
        <w:rPr>
          <w:rFonts w:ascii="Arial" w:hAnsi="Arial" w:cs="Arial"/>
          <w:sz w:val="24"/>
          <w:szCs w:val="24"/>
        </w:rPr>
        <w:t xml:space="preserve">ssistance grant programs for </w:t>
      </w:r>
      <w:r w:rsidR="00C6598E">
        <w:rPr>
          <w:rFonts w:ascii="Arial" w:hAnsi="Arial" w:cs="Arial"/>
          <w:b/>
          <w:bCs/>
          <w:sz w:val="24"/>
          <w:szCs w:val="24"/>
        </w:rPr>
        <w:t>FY</w:t>
      </w:r>
      <w:r w:rsidRPr="00C6598E">
        <w:rPr>
          <w:rFonts w:ascii="Arial" w:hAnsi="Arial" w:cs="Arial"/>
          <w:b/>
          <w:bCs/>
          <w:sz w:val="24"/>
          <w:szCs w:val="24"/>
        </w:rPr>
        <w:t>202</w:t>
      </w:r>
      <w:r w:rsidR="007F21E3" w:rsidRPr="00C6598E">
        <w:rPr>
          <w:rFonts w:ascii="Arial" w:hAnsi="Arial" w:cs="Arial"/>
          <w:b/>
          <w:bCs/>
          <w:sz w:val="24"/>
          <w:szCs w:val="24"/>
        </w:rPr>
        <w:t>1</w:t>
      </w:r>
      <w:r w:rsidRPr="00A61D0A">
        <w:rPr>
          <w:rFonts w:ascii="Arial" w:hAnsi="Arial" w:cs="Arial"/>
          <w:sz w:val="24"/>
          <w:szCs w:val="24"/>
        </w:rPr>
        <w:t>.</w:t>
      </w:r>
    </w:p>
    <w:p w14:paraId="68AA4016" w14:textId="77777777" w:rsidR="00A61D0A" w:rsidRPr="00A61D0A" w:rsidRDefault="00A61D0A" w:rsidP="00A61D0A">
      <w:pPr>
        <w:spacing w:after="0" w:line="240" w:lineRule="auto"/>
        <w:rPr>
          <w:rFonts w:ascii="Arial" w:hAnsi="Arial" w:cs="Arial"/>
          <w:sz w:val="24"/>
          <w:szCs w:val="24"/>
        </w:rPr>
      </w:pPr>
    </w:p>
    <w:p w14:paraId="797C341C" w14:textId="03C3A0D1" w:rsidR="00BD6B89" w:rsidRPr="00A61D0A" w:rsidRDefault="00A61D0A" w:rsidP="00A61D0A">
      <w:pPr>
        <w:spacing w:after="0" w:line="240" w:lineRule="auto"/>
        <w:rPr>
          <w:rFonts w:ascii="Arial" w:hAnsi="Arial" w:cs="Arial"/>
          <w:b/>
          <w:sz w:val="24"/>
          <w:szCs w:val="24"/>
          <w:u w:val="single"/>
        </w:rPr>
      </w:pPr>
      <w:r w:rsidRPr="00A61D0A">
        <w:rPr>
          <w:rFonts w:ascii="Arial" w:hAnsi="Arial" w:cs="Arial"/>
          <w:b/>
          <w:sz w:val="24"/>
          <w:szCs w:val="24"/>
          <w:u w:val="single"/>
        </w:rPr>
        <w:t>FY202</w:t>
      </w:r>
      <w:r w:rsidR="007F21E3">
        <w:rPr>
          <w:rFonts w:ascii="Arial" w:hAnsi="Arial" w:cs="Arial"/>
          <w:b/>
          <w:sz w:val="24"/>
          <w:szCs w:val="24"/>
          <w:u w:val="single"/>
        </w:rPr>
        <w:t>1</w:t>
      </w:r>
      <w:r w:rsidRPr="00A61D0A">
        <w:rPr>
          <w:rFonts w:ascii="Arial" w:hAnsi="Arial" w:cs="Arial"/>
          <w:b/>
          <w:sz w:val="24"/>
          <w:szCs w:val="24"/>
          <w:u w:val="single"/>
        </w:rPr>
        <w:t xml:space="preserve"> BRIC and FMA </w:t>
      </w:r>
      <w:r w:rsidR="00E00CE8">
        <w:rPr>
          <w:rFonts w:ascii="Arial" w:hAnsi="Arial" w:cs="Arial"/>
          <w:b/>
          <w:sz w:val="24"/>
          <w:szCs w:val="24"/>
          <w:u w:val="single"/>
        </w:rPr>
        <w:t>Oregon</w:t>
      </w:r>
      <w:r w:rsidRPr="00A61D0A">
        <w:rPr>
          <w:rFonts w:ascii="Arial" w:hAnsi="Arial" w:cs="Arial"/>
          <w:b/>
          <w:sz w:val="24"/>
          <w:szCs w:val="24"/>
          <w:u w:val="single"/>
        </w:rPr>
        <w:t xml:space="preserve"> </w:t>
      </w:r>
      <w:r w:rsidR="00E00CE8">
        <w:rPr>
          <w:rFonts w:ascii="Arial" w:hAnsi="Arial" w:cs="Arial"/>
          <w:b/>
          <w:sz w:val="24"/>
          <w:szCs w:val="24"/>
          <w:u w:val="single"/>
        </w:rPr>
        <w:t>Suba</w:t>
      </w:r>
      <w:r w:rsidRPr="00A61D0A">
        <w:rPr>
          <w:rFonts w:ascii="Arial" w:hAnsi="Arial" w:cs="Arial"/>
          <w:b/>
          <w:sz w:val="24"/>
          <w:szCs w:val="24"/>
          <w:u w:val="single"/>
        </w:rPr>
        <w:t>pplication Timeline</w:t>
      </w:r>
    </w:p>
    <w:p w14:paraId="2CE81121" w14:textId="370206D9" w:rsidR="00A714B5" w:rsidRDefault="00A61D0A" w:rsidP="00A61D0A">
      <w:pPr>
        <w:spacing w:after="0" w:line="240" w:lineRule="auto"/>
        <w:rPr>
          <w:rFonts w:ascii="Arial" w:hAnsi="Arial" w:cs="Arial"/>
          <w:sz w:val="24"/>
          <w:szCs w:val="24"/>
        </w:rPr>
      </w:pPr>
      <w:r w:rsidRPr="00A61D0A">
        <w:rPr>
          <w:rFonts w:ascii="Arial" w:hAnsi="Arial" w:cs="Arial"/>
          <w:sz w:val="24"/>
          <w:szCs w:val="24"/>
        </w:rPr>
        <w:t>The Federal Emergency Management Agency (FEMA) has announced that the application period for the</w:t>
      </w:r>
      <w:r w:rsidR="00BD6B89">
        <w:rPr>
          <w:rFonts w:ascii="Arial" w:hAnsi="Arial" w:cs="Arial"/>
          <w:sz w:val="24"/>
          <w:szCs w:val="24"/>
        </w:rPr>
        <w:t xml:space="preserve"> </w:t>
      </w:r>
      <w:r w:rsidRPr="00A61D0A">
        <w:rPr>
          <w:rFonts w:ascii="Arial" w:hAnsi="Arial" w:cs="Arial"/>
          <w:sz w:val="24"/>
          <w:szCs w:val="24"/>
        </w:rPr>
        <w:t>FY202</w:t>
      </w:r>
      <w:r w:rsidR="00030D4A">
        <w:rPr>
          <w:rFonts w:ascii="Arial" w:hAnsi="Arial" w:cs="Arial"/>
          <w:sz w:val="24"/>
          <w:szCs w:val="24"/>
        </w:rPr>
        <w:t>1</w:t>
      </w:r>
      <w:r w:rsidRPr="00A61D0A">
        <w:rPr>
          <w:rFonts w:ascii="Arial" w:hAnsi="Arial" w:cs="Arial"/>
          <w:sz w:val="24"/>
          <w:szCs w:val="24"/>
        </w:rPr>
        <w:t xml:space="preserve"> Building Resilient Infrastructure and Communities (BRIC) and Flood Mitigation Assistance (FMA)</w:t>
      </w:r>
      <w:r w:rsidR="00BD6B89">
        <w:rPr>
          <w:rFonts w:ascii="Arial" w:hAnsi="Arial" w:cs="Arial"/>
          <w:sz w:val="24"/>
          <w:szCs w:val="24"/>
        </w:rPr>
        <w:t xml:space="preserve"> </w:t>
      </w:r>
      <w:r w:rsidRPr="00A61D0A">
        <w:rPr>
          <w:rFonts w:ascii="Arial" w:hAnsi="Arial" w:cs="Arial"/>
          <w:sz w:val="24"/>
          <w:szCs w:val="24"/>
        </w:rPr>
        <w:t xml:space="preserve">grant programs will run from </w:t>
      </w:r>
      <w:r w:rsidRPr="00A55D3F">
        <w:rPr>
          <w:rFonts w:ascii="Arial" w:hAnsi="Arial" w:cs="Arial"/>
          <w:b/>
          <w:sz w:val="24"/>
          <w:szCs w:val="24"/>
          <w:highlight w:val="green"/>
        </w:rPr>
        <w:t xml:space="preserve">September 30, </w:t>
      </w:r>
      <w:proofErr w:type="gramStart"/>
      <w:r w:rsidRPr="00A55D3F">
        <w:rPr>
          <w:rFonts w:ascii="Arial" w:hAnsi="Arial" w:cs="Arial"/>
          <w:b/>
          <w:sz w:val="24"/>
          <w:szCs w:val="24"/>
          <w:highlight w:val="green"/>
        </w:rPr>
        <w:t>202</w:t>
      </w:r>
      <w:r w:rsidR="0016675D" w:rsidRPr="00A55D3F">
        <w:rPr>
          <w:rFonts w:ascii="Arial" w:hAnsi="Arial" w:cs="Arial"/>
          <w:b/>
          <w:sz w:val="24"/>
          <w:szCs w:val="24"/>
          <w:highlight w:val="green"/>
        </w:rPr>
        <w:t>1</w:t>
      </w:r>
      <w:proofErr w:type="gramEnd"/>
      <w:r w:rsidRPr="00721E29">
        <w:rPr>
          <w:rFonts w:ascii="Arial" w:hAnsi="Arial" w:cs="Arial"/>
          <w:b/>
          <w:sz w:val="24"/>
          <w:szCs w:val="24"/>
        </w:rPr>
        <w:t xml:space="preserve"> to </w:t>
      </w:r>
      <w:r w:rsidR="00C6598E">
        <w:rPr>
          <w:rFonts w:ascii="Arial" w:hAnsi="Arial" w:cs="Arial"/>
          <w:b/>
          <w:sz w:val="24"/>
          <w:szCs w:val="24"/>
        </w:rPr>
        <w:t>3:00 pm</w:t>
      </w:r>
      <w:r w:rsidRPr="00721E29">
        <w:rPr>
          <w:rFonts w:ascii="Arial" w:hAnsi="Arial" w:cs="Arial"/>
          <w:b/>
          <w:sz w:val="24"/>
          <w:szCs w:val="24"/>
        </w:rPr>
        <w:t xml:space="preserve"> </w:t>
      </w:r>
      <w:r w:rsidR="002630BA">
        <w:rPr>
          <w:rFonts w:ascii="Arial" w:hAnsi="Arial" w:cs="Arial"/>
          <w:b/>
          <w:sz w:val="24"/>
          <w:szCs w:val="24"/>
        </w:rPr>
        <w:t>E</w:t>
      </w:r>
      <w:r w:rsidR="002630BA" w:rsidRPr="00721E29">
        <w:rPr>
          <w:rFonts w:ascii="Arial" w:hAnsi="Arial" w:cs="Arial"/>
          <w:b/>
          <w:sz w:val="24"/>
          <w:szCs w:val="24"/>
        </w:rPr>
        <w:t xml:space="preserve">ST </w:t>
      </w:r>
      <w:r w:rsidRPr="00721E29">
        <w:rPr>
          <w:rFonts w:ascii="Arial" w:hAnsi="Arial" w:cs="Arial"/>
          <w:b/>
          <w:sz w:val="24"/>
          <w:szCs w:val="24"/>
        </w:rPr>
        <w:t xml:space="preserve">on </w:t>
      </w:r>
      <w:r w:rsidRPr="0016675D">
        <w:rPr>
          <w:rFonts w:ascii="Arial" w:hAnsi="Arial" w:cs="Arial"/>
          <w:b/>
          <w:sz w:val="24"/>
          <w:szCs w:val="24"/>
          <w:highlight w:val="green"/>
        </w:rPr>
        <w:t>January 2</w:t>
      </w:r>
      <w:r w:rsidR="0016675D" w:rsidRPr="0016675D">
        <w:rPr>
          <w:rFonts w:ascii="Arial" w:hAnsi="Arial" w:cs="Arial"/>
          <w:b/>
          <w:sz w:val="24"/>
          <w:szCs w:val="24"/>
          <w:highlight w:val="green"/>
        </w:rPr>
        <w:t>8</w:t>
      </w:r>
      <w:r w:rsidRPr="0016675D">
        <w:rPr>
          <w:rFonts w:ascii="Arial" w:hAnsi="Arial" w:cs="Arial"/>
          <w:b/>
          <w:sz w:val="24"/>
          <w:szCs w:val="24"/>
          <w:highlight w:val="green"/>
        </w:rPr>
        <w:t>, 202</w:t>
      </w:r>
      <w:r w:rsidR="0016675D" w:rsidRPr="0016675D">
        <w:rPr>
          <w:rFonts w:ascii="Arial" w:hAnsi="Arial" w:cs="Arial"/>
          <w:b/>
          <w:sz w:val="24"/>
          <w:szCs w:val="24"/>
          <w:highlight w:val="green"/>
        </w:rPr>
        <w:t>2</w:t>
      </w:r>
      <w:r w:rsidRPr="0016675D">
        <w:rPr>
          <w:rFonts w:ascii="Arial" w:hAnsi="Arial" w:cs="Arial"/>
          <w:sz w:val="24"/>
          <w:szCs w:val="24"/>
          <w:highlight w:val="green"/>
        </w:rPr>
        <w:t>.</w:t>
      </w:r>
      <w:r w:rsidRPr="00A61D0A">
        <w:rPr>
          <w:rFonts w:ascii="Arial" w:hAnsi="Arial" w:cs="Arial"/>
          <w:sz w:val="24"/>
          <w:szCs w:val="24"/>
        </w:rPr>
        <w:t xml:space="preserve"> </w:t>
      </w:r>
    </w:p>
    <w:p w14:paraId="5DE5FBAC" w14:textId="77777777" w:rsidR="00A714B5" w:rsidRDefault="00A714B5" w:rsidP="00A61D0A">
      <w:pPr>
        <w:spacing w:after="0" w:line="240" w:lineRule="auto"/>
        <w:rPr>
          <w:rFonts w:ascii="Arial" w:hAnsi="Arial" w:cs="Arial"/>
          <w:sz w:val="24"/>
          <w:szCs w:val="24"/>
        </w:rPr>
      </w:pPr>
    </w:p>
    <w:p w14:paraId="5AF4E9C6" w14:textId="7A807962" w:rsidR="00A714B5" w:rsidRDefault="00A61D0A" w:rsidP="00A61D0A">
      <w:pPr>
        <w:spacing w:after="0" w:line="240" w:lineRule="auto"/>
        <w:rPr>
          <w:rFonts w:ascii="Arial" w:hAnsi="Arial" w:cs="Arial"/>
          <w:sz w:val="24"/>
          <w:szCs w:val="24"/>
        </w:rPr>
      </w:pPr>
      <w:r w:rsidRPr="00A61D0A">
        <w:rPr>
          <w:rFonts w:ascii="Arial" w:hAnsi="Arial" w:cs="Arial"/>
          <w:sz w:val="24"/>
          <w:szCs w:val="24"/>
        </w:rPr>
        <w:t>Per</w:t>
      </w:r>
      <w:r w:rsidR="00BD6B89">
        <w:rPr>
          <w:rFonts w:ascii="Arial" w:hAnsi="Arial" w:cs="Arial"/>
          <w:sz w:val="24"/>
          <w:szCs w:val="24"/>
        </w:rPr>
        <w:t xml:space="preserve"> </w:t>
      </w:r>
      <w:r w:rsidR="000E17ED">
        <w:rPr>
          <w:rFonts w:ascii="Arial" w:hAnsi="Arial" w:cs="Arial"/>
          <w:sz w:val="24"/>
          <w:szCs w:val="24"/>
        </w:rPr>
        <w:t>Oregon</w:t>
      </w:r>
      <w:r w:rsidRPr="00A61D0A">
        <w:rPr>
          <w:rFonts w:ascii="Arial" w:hAnsi="Arial" w:cs="Arial"/>
          <w:sz w:val="24"/>
          <w:szCs w:val="24"/>
        </w:rPr>
        <w:t xml:space="preserve"> State’s plan for administering FEMA-funded mitigation grant programs, </w:t>
      </w:r>
      <w:r w:rsidR="000E17ED">
        <w:rPr>
          <w:rFonts w:ascii="Arial" w:hAnsi="Arial" w:cs="Arial"/>
          <w:sz w:val="24"/>
          <w:szCs w:val="24"/>
        </w:rPr>
        <w:t xml:space="preserve">the </w:t>
      </w:r>
      <w:r w:rsidR="0075538B">
        <w:rPr>
          <w:rFonts w:ascii="Arial" w:hAnsi="Arial" w:cs="Arial"/>
          <w:sz w:val="24"/>
          <w:szCs w:val="24"/>
        </w:rPr>
        <w:t>Mitigation Team</w:t>
      </w:r>
      <w:r w:rsidR="000E17ED">
        <w:rPr>
          <w:rFonts w:ascii="Arial" w:hAnsi="Arial" w:cs="Arial"/>
          <w:sz w:val="24"/>
          <w:szCs w:val="24"/>
        </w:rPr>
        <w:t xml:space="preserve"> </w:t>
      </w:r>
      <w:r w:rsidRPr="00A61D0A">
        <w:rPr>
          <w:rFonts w:ascii="Arial" w:hAnsi="Arial" w:cs="Arial"/>
          <w:sz w:val="24"/>
          <w:szCs w:val="24"/>
        </w:rPr>
        <w:t>has established a two-step process for subapplicants</w:t>
      </w:r>
      <w:r w:rsidR="004D0BF9">
        <w:rPr>
          <w:rFonts w:ascii="Arial" w:hAnsi="Arial" w:cs="Arial"/>
          <w:sz w:val="24"/>
          <w:szCs w:val="24"/>
        </w:rPr>
        <w:t xml:space="preserve"> (</w:t>
      </w:r>
      <w:r w:rsidR="004D0BF9" w:rsidRPr="00A61D0A">
        <w:rPr>
          <w:rFonts w:ascii="Arial" w:hAnsi="Arial" w:cs="Arial"/>
          <w:sz w:val="24"/>
          <w:szCs w:val="24"/>
        </w:rPr>
        <w:t>cities, townships, counties, special district</w:t>
      </w:r>
      <w:r w:rsidR="004D0BF9">
        <w:rPr>
          <w:rFonts w:ascii="Arial" w:hAnsi="Arial" w:cs="Arial"/>
          <w:sz w:val="24"/>
          <w:szCs w:val="24"/>
        </w:rPr>
        <w:t xml:space="preserve"> </w:t>
      </w:r>
      <w:r w:rsidR="004D0BF9" w:rsidRPr="00A61D0A">
        <w:rPr>
          <w:rFonts w:ascii="Arial" w:hAnsi="Arial" w:cs="Arial"/>
          <w:sz w:val="24"/>
          <w:szCs w:val="24"/>
        </w:rPr>
        <w:t>governments, and tribes</w:t>
      </w:r>
      <w:r w:rsidR="004D0BF9">
        <w:rPr>
          <w:rFonts w:ascii="Arial" w:hAnsi="Arial" w:cs="Arial"/>
          <w:sz w:val="24"/>
          <w:szCs w:val="24"/>
        </w:rPr>
        <w:t>)</w:t>
      </w:r>
      <w:r w:rsidRPr="00A61D0A">
        <w:rPr>
          <w:rFonts w:ascii="Arial" w:hAnsi="Arial" w:cs="Arial"/>
          <w:sz w:val="24"/>
          <w:szCs w:val="24"/>
        </w:rPr>
        <w:t xml:space="preserve"> that starts with a</w:t>
      </w:r>
      <w:r w:rsidR="00BD6B89">
        <w:rPr>
          <w:rFonts w:ascii="Arial" w:hAnsi="Arial" w:cs="Arial"/>
          <w:sz w:val="24"/>
          <w:szCs w:val="24"/>
        </w:rPr>
        <w:t xml:space="preserve"> </w:t>
      </w:r>
      <w:r w:rsidRPr="00A61D0A">
        <w:rPr>
          <w:rFonts w:ascii="Arial" w:hAnsi="Arial" w:cs="Arial"/>
          <w:sz w:val="24"/>
          <w:szCs w:val="24"/>
        </w:rPr>
        <w:t>pre-application</w:t>
      </w:r>
      <w:r w:rsidR="008047CF">
        <w:rPr>
          <w:rFonts w:ascii="Arial" w:hAnsi="Arial" w:cs="Arial"/>
          <w:sz w:val="24"/>
          <w:szCs w:val="24"/>
        </w:rPr>
        <w:t xml:space="preserve"> (also referred to in the past as the </w:t>
      </w:r>
      <w:r w:rsidR="00030D4A">
        <w:rPr>
          <w:rFonts w:ascii="Arial" w:hAnsi="Arial" w:cs="Arial"/>
          <w:sz w:val="24"/>
          <w:szCs w:val="24"/>
        </w:rPr>
        <w:t>l</w:t>
      </w:r>
      <w:r w:rsidR="008047CF">
        <w:rPr>
          <w:rFonts w:ascii="Arial" w:hAnsi="Arial" w:cs="Arial"/>
          <w:sz w:val="24"/>
          <w:szCs w:val="24"/>
        </w:rPr>
        <w:t xml:space="preserve">etter of </w:t>
      </w:r>
      <w:r w:rsidR="00030D4A">
        <w:rPr>
          <w:rFonts w:ascii="Arial" w:hAnsi="Arial" w:cs="Arial"/>
          <w:sz w:val="24"/>
          <w:szCs w:val="24"/>
        </w:rPr>
        <w:t>i</w:t>
      </w:r>
      <w:r w:rsidR="008047CF">
        <w:rPr>
          <w:rFonts w:ascii="Arial" w:hAnsi="Arial" w:cs="Arial"/>
          <w:sz w:val="24"/>
          <w:szCs w:val="24"/>
        </w:rPr>
        <w:t>ntent or LOI</w:t>
      </w:r>
      <w:r w:rsidR="00747ECD">
        <w:rPr>
          <w:rFonts w:ascii="Arial" w:hAnsi="Arial" w:cs="Arial"/>
          <w:sz w:val="24"/>
          <w:szCs w:val="24"/>
        </w:rPr>
        <w:t xml:space="preserve">; for this iteration of pre-disaster grants, it will be referred to as the pre-application) </w:t>
      </w:r>
      <w:r w:rsidRPr="00A61D0A">
        <w:rPr>
          <w:rFonts w:ascii="Arial" w:hAnsi="Arial" w:cs="Arial"/>
          <w:sz w:val="24"/>
          <w:szCs w:val="24"/>
        </w:rPr>
        <w:t xml:space="preserve">followed by a </w:t>
      </w:r>
      <w:r w:rsidR="00030D4A">
        <w:rPr>
          <w:rFonts w:ascii="Arial" w:hAnsi="Arial" w:cs="Arial"/>
          <w:sz w:val="24"/>
          <w:szCs w:val="24"/>
        </w:rPr>
        <w:t xml:space="preserve">development of a </w:t>
      </w:r>
      <w:r w:rsidRPr="00A61D0A">
        <w:rPr>
          <w:rFonts w:ascii="Arial" w:hAnsi="Arial" w:cs="Arial"/>
          <w:sz w:val="24"/>
          <w:szCs w:val="24"/>
        </w:rPr>
        <w:t xml:space="preserve">full </w:t>
      </w:r>
      <w:r w:rsidR="00C6598E">
        <w:rPr>
          <w:rFonts w:ascii="Arial" w:hAnsi="Arial" w:cs="Arial"/>
          <w:sz w:val="24"/>
          <w:szCs w:val="24"/>
        </w:rPr>
        <w:t>sub</w:t>
      </w:r>
      <w:r w:rsidRPr="00A61D0A">
        <w:rPr>
          <w:rFonts w:ascii="Arial" w:hAnsi="Arial" w:cs="Arial"/>
          <w:sz w:val="24"/>
          <w:szCs w:val="24"/>
        </w:rPr>
        <w:t>application</w:t>
      </w:r>
      <w:r w:rsidR="00A714B5">
        <w:rPr>
          <w:rFonts w:ascii="Arial" w:hAnsi="Arial" w:cs="Arial"/>
          <w:sz w:val="24"/>
          <w:szCs w:val="24"/>
        </w:rPr>
        <w:t xml:space="preserve">. </w:t>
      </w:r>
      <w:r w:rsidR="00040791">
        <w:rPr>
          <w:rFonts w:ascii="Arial" w:hAnsi="Arial" w:cs="Arial"/>
          <w:sz w:val="24"/>
          <w:szCs w:val="24"/>
        </w:rPr>
        <w:t>T</w:t>
      </w:r>
      <w:r w:rsidR="00A714B5">
        <w:rPr>
          <w:rFonts w:ascii="Arial" w:hAnsi="Arial" w:cs="Arial"/>
          <w:sz w:val="24"/>
          <w:szCs w:val="24"/>
        </w:rPr>
        <w:t xml:space="preserve">his will be done </w:t>
      </w:r>
      <w:r w:rsidRPr="00A61D0A">
        <w:rPr>
          <w:rFonts w:ascii="Arial" w:hAnsi="Arial" w:cs="Arial"/>
          <w:sz w:val="24"/>
          <w:szCs w:val="24"/>
        </w:rPr>
        <w:t xml:space="preserve">through the online </w:t>
      </w:r>
      <w:r w:rsidR="008047CF" w:rsidRPr="008047CF">
        <w:rPr>
          <w:rFonts w:ascii="Arial" w:hAnsi="Arial" w:cs="Arial"/>
          <w:sz w:val="24"/>
          <w:szCs w:val="24"/>
        </w:rPr>
        <w:t xml:space="preserve">FEMA’s Grants Outcomes System </w:t>
      </w:r>
      <w:r w:rsidR="008047CF">
        <w:rPr>
          <w:rFonts w:ascii="Arial" w:hAnsi="Arial" w:cs="Arial"/>
          <w:sz w:val="24"/>
          <w:szCs w:val="24"/>
        </w:rPr>
        <w:t xml:space="preserve">known as </w:t>
      </w:r>
      <w:r w:rsidRPr="00A61D0A">
        <w:rPr>
          <w:rFonts w:ascii="Arial" w:hAnsi="Arial" w:cs="Arial"/>
          <w:sz w:val="24"/>
          <w:szCs w:val="24"/>
        </w:rPr>
        <w:t>FEMA GO (</w:t>
      </w:r>
      <w:r w:rsidR="00030D4A">
        <w:rPr>
          <w:rFonts w:ascii="Arial" w:hAnsi="Arial" w:cs="Arial"/>
          <w:sz w:val="24"/>
          <w:szCs w:val="24"/>
        </w:rPr>
        <w:t xml:space="preserve">for both </w:t>
      </w:r>
      <w:r w:rsidRPr="00A61D0A">
        <w:rPr>
          <w:rFonts w:ascii="Arial" w:hAnsi="Arial" w:cs="Arial"/>
          <w:sz w:val="24"/>
          <w:szCs w:val="24"/>
        </w:rPr>
        <w:t>BRIC</w:t>
      </w:r>
      <w:r w:rsidR="00747ECD">
        <w:rPr>
          <w:rFonts w:ascii="Arial" w:hAnsi="Arial" w:cs="Arial"/>
          <w:sz w:val="24"/>
          <w:szCs w:val="24"/>
        </w:rPr>
        <w:t xml:space="preserve"> and FMA</w:t>
      </w:r>
      <w:r w:rsidRPr="00A61D0A">
        <w:rPr>
          <w:rFonts w:ascii="Arial" w:hAnsi="Arial" w:cs="Arial"/>
          <w:sz w:val="24"/>
          <w:szCs w:val="24"/>
        </w:rPr>
        <w:t xml:space="preserve">). The </w:t>
      </w:r>
      <w:r w:rsidR="00C6598E">
        <w:rPr>
          <w:rFonts w:ascii="Arial" w:hAnsi="Arial" w:cs="Arial"/>
          <w:sz w:val="24"/>
          <w:szCs w:val="24"/>
        </w:rPr>
        <w:t>S</w:t>
      </w:r>
      <w:r w:rsidRPr="00A61D0A">
        <w:rPr>
          <w:rFonts w:ascii="Arial" w:hAnsi="Arial" w:cs="Arial"/>
          <w:sz w:val="24"/>
          <w:szCs w:val="24"/>
        </w:rPr>
        <w:t xml:space="preserve">tate’s </w:t>
      </w:r>
      <w:r w:rsidR="00C6598E">
        <w:rPr>
          <w:rFonts w:ascii="Arial" w:hAnsi="Arial" w:cs="Arial"/>
          <w:sz w:val="24"/>
          <w:szCs w:val="24"/>
        </w:rPr>
        <w:t>timeline</w:t>
      </w:r>
      <w:r w:rsidRPr="00A61D0A">
        <w:rPr>
          <w:rFonts w:ascii="Arial" w:hAnsi="Arial" w:cs="Arial"/>
          <w:sz w:val="24"/>
          <w:szCs w:val="24"/>
        </w:rPr>
        <w:t xml:space="preserve"> is compressed to </w:t>
      </w:r>
      <w:r w:rsidR="000E17ED">
        <w:rPr>
          <w:rFonts w:ascii="Arial" w:hAnsi="Arial" w:cs="Arial"/>
          <w:sz w:val="24"/>
          <w:szCs w:val="24"/>
        </w:rPr>
        <w:t xml:space="preserve">allow the </w:t>
      </w:r>
      <w:r w:rsidR="00030D4A">
        <w:rPr>
          <w:rFonts w:ascii="Arial" w:hAnsi="Arial" w:cs="Arial"/>
          <w:sz w:val="24"/>
          <w:szCs w:val="24"/>
        </w:rPr>
        <w:t>Mitigation Team</w:t>
      </w:r>
      <w:r w:rsidR="00A714B5">
        <w:rPr>
          <w:rFonts w:ascii="Arial" w:hAnsi="Arial" w:cs="Arial"/>
          <w:sz w:val="24"/>
          <w:szCs w:val="24"/>
        </w:rPr>
        <w:t xml:space="preserve"> </w:t>
      </w:r>
      <w:r w:rsidRPr="00A61D0A">
        <w:rPr>
          <w:rFonts w:ascii="Arial" w:hAnsi="Arial" w:cs="Arial"/>
          <w:sz w:val="24"/>
          <w:szCs w:val="24"/>
        </w:rPr>
        <w:t xml:space="preserve">time to adequately review </w:t>
      </w:r>
      <w:r w:rsidR="00C6598E">
        <w:rPr>
          <w:rFonts w:ascii="Arial" w:hAnsi="Arial" w:cs="Arial"/>
          <w:sz w:val="24"/>
          <w:szCs w:val="24"/>
        </w:rPr>
        <w:t>sub</w:t>
      </w:r>
      <w:r w:rsidRPr="00A61D0A">
        <w:rPr>
          <w:rFonts w:ascii="Arial" w:hAnsi="Arial" w:cs="Arial"/>
          <w:sz w:val="24"/>
          <w:szCs w:val="24"/>
        </w:rPr>
        <w:t>applications and</w:t>
      </w:r>
      <w:r w:rsidR="00BD6B89">
        <w:rPr>
          <w:rFonts w:ascii="Arial" w:hAnsi="Arial" w:cs="Arial"/>
          <w:sz w:val="24"/>
          <w:szCs w:val="24"/>
        </w:rPr>
        <w:t xml:space="preserve"> </w:t>
      </w:r>
      <w:r w:rsidRPr="00A61D0A">
        <w:rPr>
          <w:rFonts w:ascii="Arial" w:hAnsi="Arial" w:cs="Arial"/>
          <w:sz w:val="24"/>
          <w:szCs w:val="24"/>
        </w:rPr>
        <w:t>provide feedback to jurisdictions</w:t>
      </w:r>
      <w:r w:rsidR="00030D4A">
        <w:rPr>
          <w:rFonts w:ascii="Arial" w:hAnsi="Arial" w:cs="Arial"/>
          <w:sz w:val="24"/>
          <w:szCs w:val="24"/>
        </w:rPr>
        <w:t xml:space="preserve"> while adhering to the federal timeline</w:t>
      </w:r>
      <w:r w:rsidRPr="00A61D0A">
        <w:rPr>
          <w:rFonts w:ascii="Arial" w:hAnsi="Arial" w:cs="Arial"/>
          <w:sz w:val="24"/>
          <w:szCs w:val="24"/>
        </w:rPr>
        <w:t xml:space="preserve">. </w:t>
      </w:r>
    </w:p>
    <w:p w14:paraId="00B9272D" w14:textId="77777777" w:rsidR="00A714B5" w:rsidRDefault="00A714B5" w:rsidP="00A61D0A">
      <w:pPr>
        <w:spacing w:after="0" w:line="240" w:lineRule="auto"/>
        <w:rPr>
          <w:rFonts w:ascii="Arial" w:hAnsi="Arial" w:cs="Arial"/>
          <w:sz w:val="24"/>
          <w:szCs w:val="24"/>
        </w:rPr>
      </w:pPr>
    </w:p>
    <w:p w14:paraId="5A209F72" w14:textId="0D6EC219" w:rsidR="00A61D0A" w:rsidRPr="00A61D0A" w:rsidRDefault="00A61D0A" w:rsidP="00A61D0A">
      <w:pPr>
        <w:spacing w:after="0" w:line="240" w:lineRule="auto"/>
        <w:rPr>
          <w:rFonts w:ascii="Arial" w:hAnsi="Arial" w:cs="Arial"/>
          <w:sz w:val="24"/>
          <w:szCs w:val="24"/>
        </w:rPr>
      </w:pPr>
      <w:r w:rsidRPr="00A61D0A">
        <w:rPr>
          <w:rFonts w:ascii="Arial" w:hAnsi="Arial" w:cs="Arial"/>
          <w:sz w:val="24"/>
          <w:szCs w:val="24"/>
        </w:rPr>
        <w:t xml:space="preserve">For </w:t>
      </w:r>
      <w:r w:rsidR="00C6598E">
        <w:rPr>
          <w:rFonts w:ascii="Arial" w:hAnsi="Arial" w:cs="Arial"/>
          <w:sz w:val="24"/>
          <w:szCs w:val="24"/>
        </w:rPr>
        <w:t xml:space="preserve">potential </w:t>
      </w:r>
      <w:r w:rsidRPr="00A61D0A">
        <w:rPr>
          <w:rFonts w:ascii="Arial" w:hAnsi="Arial" w:cs="Arial"/>
          <w:sz w:val="24"/>
          <w:szCs w:val="24"/>
        </w:rPr>
        <w:t>subapplicants</w:t>
      </w:r>
      <w:r w:rsidR="00030D4A">
        <w:rPr>
          <w:rFonts w:ascii="Arial" w:hAnsi="Arial" w:cs="Arial"/>
          <w:sz w:val="24"/>
          <w:szCs w:val="24"/>
        </w:rPr>
        <w:t xml:space="preserve"> for both FY21 BRIC and FMA</w:t>
      </w:r>
      <w:r w:rsidRPr="00A61D0A">
        <w:rPr>
          <w:rFonts w:ascii="Arial" w:hAnsi="Arial" w:cs="Arial"/>
          <w:sz w:val="24"/>
          <w:szCs w:val="24"/>
        </w:rPr>
        <w:t>, the process and deadlines are as follows:</w:t>
      </w:r>
    </w:p>
    <w:p w14:paraId="3091B7CD" w14:textId="77777777" w:rsidR="00BD6B89" w:rsidRDefault="00BD6B89" w:rsidP="00A61D0A">
      <w:pPr>
        <w:spacing w:after="0" w:line="240" w:lineRule="auto"/>
        <w:rPr>
          <w:rFonts w:ascii="Arial" w:hAnsi="Arial" w:cs="Arial"/>
          <w:sz w:val="24"/>
          <w:szCs w:val="24"/>
        </w:rPr>
      </w:pPr>
    </w:p>
    <w:p w14:paraId="6144FB2D" w14:textId="370C4DB6" w:rsidR="00A61D0A" w:rsidRPr="0075538B" w:rsidRDefault="0075538B" w:rsidP="00A61D0A">
      <w:pPr>
        <w:spacing w:after="0" w:line="240" w:lineRule="auto"/>
        <w:rPr>
          <w:rFonts w:ascii="Arial" w:hAnsi="Arial" w:cs="Arial"/>
          <w:sz w:val="24"/>
          <w:szCs w:val="24"/>
        </w:rPr>
      </w:pPr>
      <w:r w:rsidRPr="0075538B">
        <w:rPr>
          <w:rFonts w:ascii="Arial" w:hAnsi="Arial" w:cs="Arial"/>
          <w:b/>
          <w:iCs/>
          <w:sz w:val="24"/>
          <w:szCs w:val="24"/>
        </w:rPr>
        <w:t>Step 1</w:t>
      </w:r>
      <w:r>
        <w:rPr>
          <w:rFonts w:ascii="Arial" w:hAnsi="Arial" w:cs="Arial"/>
          <w:b/>
          <w:iCs/>
          <w:sz w:val="24"/>
          <w:szCs w:val="24"/>
        </w:rPr>
        <w:t>.</w:t>
      </w:r>
      <w:r w:rsidR="00A61D0A" w:rsidRPr="0075538B">
        <w:rPr>
          <w:rFonts w:ascii="Arial" w:hAnsi="Arial" w:cs="Arial"/>
          <w:b/>
          <w:iCs/>
          <w:sz w:val="24"/>
          <w:szCs w:val="24"/>
        </w:rPr>
        <w:t xml:space="preserve"> Pre-application </w:t>
      </w:r>
      <w:r w:rsidR="00030D4A" w:rsidRPr="0075538B">
        <w:rPr>
          <w:rFonts w:ascii="Arial" w:hAnsi="Arial" w:cs="Arial"/>
          <w:b/>
          <w:iCs/>
          <w:sz w:val="24"/>
          <w:szCs w:val="24"/>
        </w:rPr>
        <w:t>Submittal</w:t>
      </w:r>
      <w:r>
        <w:rPr>
          <w:rFonts w:ascii="Arial" w:hAnsi="Arial" w:cs="Arial"/>
          <w:sz w:val="24"/>
          <w:szCs w:val="24"/>
        </w:rPr>
        <w:t>:</w:t>
      </w:r>
    </w:p>
    <w:p w14:paraId="2E64E708" w14:textId="48F4F8C7" w:rsidR="00A61D0A" w:rsidRDefault="00C6598E" w:rsidP="00011F63">
      <w:pPr>
        <w:pStyle w:val="ListParagraph"/>
        <w:numPr>
          <w:ilvl w:val="0"/>
          <w:numId w:val="7"/>
        </w:numPr>
        <w:rPr>
          <w:rFonts w:ascii="Arial" w:hAnsi="Arial" w:cs="Arial"/>
          <w:sz w:val="24"/>
          <w:szCs w:val="24"/>
        </w:rPr>
      </w:pPr>
      <w:r w:rsidRPr="00011F63">
        <w:rPr>
          <w:rFonts w:ascii="Arial" w:hAnsi="Arial" w:cs="Arial"/>
          <w:sz w:val="24"/>
          <w:szCs w:val="24"/>
        </w:rPr>
        <w:t>Submit pre-applications n</w:t>
      </w:r>
      <w:r w:rsidR="00A61D0A" w:rsidRPr="00011F63">
        <w:rPr>
          <w:rFonts w:ascii="Arial" w:hAnsi="Arial" w:cs="Arial"/>
          <w:sz w:val="24"/>
          <w:szCs w:val="24"/>
        </w:rPr>
        <w:t>o later than</w:t>
      </w:r>
      <w:r w:rsidR="00BF5AFF" w:rsidRPr="00011F63">
        <w:rPr>
          <w:rFonts w:ascii="Arial" w:hAnsi="Arial" w:cs="Arial"/>
          <w:sz w:val="24"/>
          <w:szCs w:val="24"/>
        </w:rPr>
        <w:t xml:space="preserve"> </w:t>
      </w:r>
      <w:r w:rsidR="00C10A7D" w:rsidRPr="00011F63">
        <w:rPr>
          <w:rFonts w:ascii="Arial" w:hAnsi="Arial" w:cs="Arial"/>
          <w:b/>
          <w:sz w:val="24"/>
          <w:szCs w:val="24"/>
          <w:highlight w:val="green"/>
        </w:rPr>
        <w:t>11:59</w:t>
      </w:r>
      <w:r w:rsidR="00BF5AFF" w:rsidRPr="00011F63">
        <w:rPr>
          <w:rFonts w:ascii="Arial" w:hAnsi="Arial" w:cs="Arial"/>
          <w:b/>
          <w:sz w:val="24"/>
          <w:szCs w:val="24"/>
          <w:highlight w:val="green"/>
        </w:rPr>
        <w:t xml:space="preserve"> pm </w:t>
      </w:r>
      <w:r w:rsidR="002630BA" w:rsidRPr="00011F63">
        <w:rPr>
          <w:rFonts w:ascii="Arial" w:hAnsi="Arial" w:cs="Arial"/>
          <w:b/>
          <w:sz w:val="24"/>
          <w:szCs w:val="24"/>
          <w:highlight w:val="green"/>
        </w:rPr>
        <w:t xml:space="preserve">PST </w:t>
      </w:r>
      <w:r w:rsidR="00BF5AFF" w:rsidRPr="00011F63">
        <w:rPr>
          <w:rFonts w:ascii="Arial" w:hAnsi="Arial" w:cs="Arial"/>
          <w:b/>
          <w:sz w:val="24"/>
          <w:szCs w:val="24"/>
          <w:highlight w:val="green"/>
        </w:rPr>
        <w:t>on</w:t>
      </w:r>
      <w:r w:rsidR="00A61D0A" w:rsidRPr="00011F63">
        <w:rPr>
          <w:rFonts w:ascii="Arial" w:hAnsi="Arial" w:cs="Arial"/>
          <w:b/>
          <w:sz w:val="24"/>
          <w:szCs w:val="24"/>
          <w:highlight w:val="green"/>
        </w:rPr>
        <w:t xml:space="preserve"> </w:t>
      </w:r>
      <w:r w:rsidR="00011F63" w:rsidRPr="00011F63">
        <w:rPr>
          <w:rFonts w:ascii="Arial" w:hAnsi="Arial" w:cs="Arial"/>
          <w:b/>
          <w:sz w:val="24"/>
          <w:szCs w:val="24"/>
          <w:highlight w:val="green"/>
        </w:rPr>
        <w:t xml:space="preserve">Thursday, </w:t>
      </w:r>
      <w:r w:rsidRPr="00011F63">
        <w:rPr>
          <w:rFonts w:ascii="Arial Bold" w:hAnsi="Arial Bold" w:cs="Arial"/>
          <w:b/>
          <w:sz w:val="24"/>
          <w:szCs w:val="24"/>
          <w:highlight w:val="green"/>
        </w:rPr>
        <w:t xml:space="preserve">September 23, </w:t>
      </w:r>
      <w:proofErr w:type="gramStart"/>
      <w:r w:rsidRPr="00011F63">
        <w:rPr>
          <w:rFonts w:ascii="Arial Bold" w:hAnsi="Arial Bold" w:cs="Arial"/>
          <w:b/>
          <w:sz w:val="24"/>
          <w:szCs w:val="24"/>
          <w:highlight w:val="green"/>
        </w:rPr>
        <w:t>2021</w:t>
      </w:r>
      <w:proofErr w:type="gramEnd"/>
      <w:r w:rsidR="006C2D86" w:rsidRPr="00011F63">
        <w:rPr>
          <w:rFonts w:ascii="Arial" w:hAnsi="Arial" w:cs="Arial"/>
          <w:sz w:val="24"/>
          <w:szCs w:val="24"/>
        </w:rPr>
        <w:t xml:space="preserve"> </w:t>
      </w:r>
      <w:r w:rsidRPr="00011F63">
        <w:rPr>
          <w:rFonts w:ascii="Arial" w:hAnsi="Arial" w:cs="Arial"/>
          <w:sz w:val="24"/>
          <w:szCs w:val="24"/>
        </w:rPr>
        <w:t xml:space="preserve">to </w:t>
      </w:r>
      <w:hyperlink r:id="rId7" w:history="1">
        <w:r w:rsidRPr="00011F63">
          <w:rPr>
            <w:rStyle w:val="Hyperlink"/>
            <w:rFonts w:ascii="Arial" w:hAnsi="Arial" w:cs="Arial"/>
            <w:sz w:val="24"/>
            <w:szCs w:val="24"/>
          </w:rPr>
          <w:t>shmo@mil.state.or.us</w:t>
        </w:r>
      </w:hyperlink>
      <w:r w:rsidRPr="00011F63">
        <w:rPr>
          <w:rFonts w:ascii="Arial" w:hAnsi="Arial" w:cs="Arial"/>
          <w:sz w:val="24"/>
          <w:szCs w:val="24"/>
        </w:rPr>
        <w:t xml:space="preserve">. </w:t>
      </w:r>
      <w:r w:rsidR="00011F63" w:rsidRPr="00011F63">
        <w:rPr>
          <w:rFonts w:ascii="Arial" w:hAnsi="Arial" w:cs="Arial"/>
          <w:sz w:val="24"/>
          <w:szCs w:val="24"/>
        </w:rPr>
        <w:t xml:space="preserve">Potential subapplicants who do not submit a pre-application by </w:t>
      </w:r>
      <w:r w:rsidR="00011F63" w:rsidRPr="00011F63">
        <w:rPr>
          <w:rFonts w:ascii="Arial" w:hAnsi="Arial" w:cs="Arial"/>
          <w:b/>
          <w:bCs/>
          <w:sz w:val="24"/>
          <w:szCs w:val="24"/>
          <w:highlight w:val="green"/>
        </w:rPr>
        <w:t xml:space="preserve">11:59 pm PST on Thursday, September 23, </w:t>
      </w:r>
      <w:proofErr w:type="gramStart"/>
      <w:r w:rsidR="00011F63" w:rsidRPr="00011F63">
        <w:rPr>
          <w:rFonts w:ascii="Arial" w:hAnsi="Arial" w:cs="Arial"/>
          <w:b/>
          <w:bCs/>
          <w:sz w:val="24"/>
          <w:szCs w:val="24"/>
          <w:highlight w:val="green"/>
        </w:rPr>
        <w:t>2021</w:t>
      </w:r>
      <w:proofErr w:type="gramEnd"/>
      <w:r w:rsidR="00011F63" w:rsidRPr="00011F63">
        <w:rPr>
          <w:rFonts w:ascii="Arial" w:hAnsi="Arial" w:cs="Arial"/>
          <w:sz w:val="24"/>
          <w:szCs w:val="24"/>
        </w:rPr>
        <w:t xml:space="preserve"> will not be eligible </w:t>
      </w:r>
      <w:r w:rsidR="00011F63">
        <w:rPr>
          <w:rFonts w:ascii="Arial" w:hAnsi="Arial" w:cs="Arial"/>
          <w:sz w:val="24"/>
          <w:szCs w:val="24"/>
        </w:rPr>
        <w:t>to be considered for the FY2021 rounds for either program</w:t>
      </w:r>
      <w:r w:rsidR="00011F63" w:rsidRPr="00011F63">
        <w:rPr>
          <w:rFonts w:ascii="Arial" w:hAnsi="Arial" w:cs="Arial"/>
          <w:sz w:val="24"/>
          <w:szCs w:val="24"/>
        </w:rPr>
        <w:t>.</w:t>
      </w:r>
      <w:r w:rsidR="00011F63">
        <w:rPr>
          <w:rFonts w:ascii="Arial" w:hAnsi="Arial" w:cs="Arial"/>
          <w:sz w:val="24"/>
          <w:szCs w:val="24"/>
        </w:rPr>
        <w:t xml:space="preserve"> </w:t>
      </w:r>
      <w:r w:rsidR="008047CF" w:rsidRPr="00011F63">
        <w:rPr>
          <w:rFonts w:ascii="Arial" w:hAnsi="Arial" w:cs="Arial"/>
          <w:sz w:val="24"/>
          <w:szCs w:val="24"/>
        </w:rPr>
        <w:t xml:space="preserve">In the </w:t>
      </w:r>
      <w:r w:rsidRPr="00011F63">
        <w:rPr>
          <w:rFonts w:ascii="Arial" w:hAnsi="Arial" w:cs="Arial"/>
          <w:sz w:val="24"/>
          <w:szCs w:val="24"/>
        </w:rPr>
        <w:t>subject line</w:t>
      </w:r>
      <w:r w:rsidR="008047CF" w:rsidRPr="00011F63">
        <w:rPr>
          <w:rFonts w:ascii="Arial" w:hAnsi="Arial" w:cs="Arial"/>
          <w:sz w:val="24"/>
          <w:szCs w:val="24"/>
        </w:rPr>
        <w:t xml:space="preserve"> of the email that the pre-application is submitted in, please </w:t>
      </w:r>
      <w:r w:rsidR="00A714B5" w:rsidRPr="00011F63">
        <w:rPr>
          <w:rFonts w:ascii="Arial" w:hAnsi="Arial" w:cs="Arial"/>
          <w:sz w:val="24"/>
          <w:szCs w:val="24"/>
        </w:rPr>
        <w:t>be sure to clearly specify which</w:t>
      </w:r>
      <w:r w:rsidR="008047CF" w:rsidRPr="00011F63">
        <w:rPr>
          <w:rFonts w:ascii="Arial" w:hAnsi="Arial" w:cs="Arial"/>
          <w:sz w:val="24"/>
          <w:szCs w:val="24"/>
        </w:rPr>
        <w:t xml:space="preserve"> program it’s intended for. </w:t>
      </w:r>
      <w:r w:rsidR="000E17ED" w:rsidRPr="00011F63">
        <w:rPr>
          <w:rFonts w:ascii="Arial" w:hAnsi="Arial" w:cs="Arial"/>
          <w:sz w:val="24"/>
          <w:szCs w:val="24"/>
        </w:rPr>
        <w:t xml:space="preserve">The </w:t>
      </w:r>
      <w:r w:rsidRPr="00011F63">
        <w:rPr>
          <w:rFonts w:ascii="Arial" w:hAnsi="Arial" w:cs="Arial"/>
          <w:sz w:val="24"/>
          <w:szCs w:val="24"/>
        </w:rPr>
        <w:t>Mitigation Team</w:t>
      </w:r>
      <w:r w:rsidR="00A61D0A" w:rsidRPr="00011F63">
        <w:rPr>
          <w:rFonts w:ascii="Arial" w:hAnsi="Arial" w:cs="Arial"/>
          <w:sz w:val="24"/>
          <w:szCs w:val="24"/>
        </w:rPr>
        <w:t xml:space="preserve"> </w:t>
      </w:r>
      <w:r w:rsidR="006A20F3" w:rsidRPr="00011F63">
        <w:rPr>
          <w:rFonts w:ascii="Arial" w:hAnsi="Arial" w:cs="Arial"/>
          <w:sz w:val="24"/>
          <w:szCs w:val="24"/>
        </w:rPr>
        <w:t>(and when appropriate</w:t>
      </w:r>
      <w:r w:rsidR="00747ECD" w:rsidRPr="00011F63">
        <w:rPr>
          <w:rFonts w:ascii="Arial" w:hAnsi="Arial" w:cs="Arial"/>
          <w:sz w:val="24"/>
          <w:szCs w:val="24"/>
        </w:rPr>
        <w:t>,</w:t>
      </w:r>
      <w:r w:rsidR="006A20F3" w:rsidRPr="00011F63">
        <w:rPr>
          <w:rFonts w:ascii="Arial" w:hAnsi="Arial" w:cs="Arial"/>
          <w:sz w:val="24"/>
          <w:szCs w:val="24"/>
        </w:rPr>
        <w:t xml:space="preserve"> the State </w:t>
      </w:r>
      <w:r w:rsidR="00EA1961" w:rsidRPr="00011F63">
        <w:rPr>
          <w:rFonts w:ascii="Arial" w:hAnsi="Arial" w:cs="Arial"/>
          <w:sz w:val="24"/>
          <w:szCs w:val="24"/>
        </w:rPr>
        <w:t>National Flood Insurance Program (</w:t>
      </w:r>
      <w:r w:rsidR="006A20F3" w:rsidRPr="00011F63">
        <w:rPr>
          <w:rFonts w:ascii="Arial" w:hAnsi="Arial" w:cs="Arial"/>
          <w:sz w:val="24"/>
          <w:szCs w:val="24"/>
        </w:rPr>
        <w:t>NFIP</w:t>
      </w:r>
      <w:r w:rsidR="00EA1961" w:rsidRPr="00011F63">
        <w:rPr>
          <w:rFonts w:ascii="Arial" w:hAnsi="Arial" w:cs="Arial"/>
          <w:sz w:val="24"/>
          <w:szCs w:val="24"/>
        </w:rPr>
        <w:t>)</w:t>
      </w:r>
      <w:r w:rsidR="006A20F3" w:rsidRPr="00011F63">
        <w:rPr>
          <w:rFonts w:ascii="Arial" w:hAnsi="Arial" w:cs="Arial"/>
          <w:sz w:val="24"/>
          <w:szCs w:val="24"/>
        </w:rPr>
        <w:t xml:space="preserve"> Coordinator</w:t>
      </w:r>
      <w:r w:rsidR="00030D4A">
        <w:rPr>
          <w:rFonts w:ascii="Arial" w:hAnsi="Arial" w:cs="Arial"/>
          <w:sz w:val="24"/>
          <w:szCs w:val="24"/>
        </w:rPr>
        <w:t>)</w:t>
      </w:r>
      <w:r w:rsidR="00EA1961" w:rsidRPr="00011F63">
        <w:rPr>
          <w:rFonts w:ascii="Arial" w:hAnsi="Arial" w:cs="Arial"/>
          <w:sz w:val="24"/>
          <w:szCs w:val="24"/>
        </w:rPr>
        <w:t>,</w:t>
      </w:r>
      <w:r w:rsidR="006A20F3" w:rsidRPr="00011F63">
        <w:rPr>
          <w:rFonts w:ascii="Arial" w:hAnsi="Arial" w:cs="Arial"/>
          <w:sz w:val="24"/>
          <w:szCs w:val="24"/>
        </w:rPr>
        <w:t xml:space="preserve"> </w:t>
      </w:r>
      <w:r w:rsidR="00A61D0A" w:rsidRPr="00011F63">
        <w:rPr>
          <w:rFonts w:ascii="Arial" w:hAnsi="Arial" w:cs="Arial"/>
          <w:sz w:val="24"/>
          <w:szCs w:val="24"/>
        </w:rPr>
        <w:t>will review the pre-applications for eligibility</w:t>
      </w:r>
      <w:r w:rsidR="00BD6B89" w:rsidRPr="00011F63">
        <w:rPr>
          <w:rFonts w:ascii="Arial" w:hAnsi="Arial" w:cs="Arial"/>
          <w:sz w:val="24"/>
          <w:szCs w:val="24"/>
        </w:rPr>
        <w:t xml:space="preserve"> </w:t>
      </w:r>
      <w:r w:rsidR="00A61D0A" w:rsidRPr="00011F63">
        <w:rPr>
          <w:rFonts w:ascii="Arial" w:hAnsi="Arial" w:cs="Arial"/>
          <w:sz w:val="24"/>
          <w:szCs w:val="24"/>
        </w:rPr>
        <w:t>and contact potential subapplicants to discuss their proposals</w:t>
      </w:r>
      <w:r w:rsidRPr="00011F63">
        <w:rPr>
          <w:rFonts w:ascii="Arial" w:hAnsi="Arial" w:cs="Arial"/>
          <w:sz w:val="24"/>
          <w:szCs w:val="24"/>
        </w:rPr>
        <w:t xml:space="preserve"> if there are any questions</w:t>
      </w:r>
      <w:r w:rsidR="00030D4A">
        <w:rPr>
          <w:rFonts w:ascii="Arial" w:hAnsi="Arial" w:cs="Arial"/>
          <w:sz w:val="24"/>
          <w:szCs w:val="24"/>
        </w:rPr>
        <w:t xml:space="preserve"> or concerns</w:t>
      </w:r>
      <w:r w:rsidR="00A61D0A" w:rsidRPr="00011F63">
        <w:rPr>
          <w:rFonts w:ascii="Arial" w:hAnsi="Arial" w:cs="Arial"/>
          <w:sz w:val="24"/>
          <w:szCs w:val="24"/>
        </w:rPr>
        <w:t>.</w:t>
      </w:r>
      <w:r w:rsidR="006A20F3" w:rsidRPr="00011F63">
        <w:rPr>
          <w:rFonts w:ascii="Arial" w:hAnsi="Arial" w:cs="Arial"/>
          <w:sz w:val="24"/>
          <w:szCs w:val="24"/>
        </w:rPr>
        <w:t xml:space="preserve"> </w:t>
      </w:r>
    </w:p>
    <w:p w14:paraId="32EAC047" w14:textId="77777777" w:rsidR="00A55D3F" w:rsidRPr="00011F63" w:rsidRDefault="00A55D3F" w:rsidP="00A55D3F">
      <w:pPr>
        <w:pStyle w:val="ListParagraph"/>
        <w:rPr>
          <w:rFonts w:ascii="Arial" w:hAnsi="Arial" w:cs="Arial"/>
          <w:sz w:val="24"/>
          <w:szCs w:val="24"/>
        </w:rPr>
      </w:pPr>
    </w:p>
    <w:p w14:paraId="2D0F23EF" w14:textId="41271FC9" w:rsidR="00C6598E" w:rsidRDefault="00C10A7D" w:rsidP="00011F63">
      <w:pPr>
        <w:pStyle w:val="ListParagraph"/>
        <w:numPr>
          <w:ilvl w:val="0"/>
          <w:numId w:val="7"/>
        </w:numPr>
        <w:spacing w:after="0" w:line="240" w:lineRule="auto"/>
        <w:rPr>
          <w:rFonts w:ascii="Arial" w:hAnsi="Arial" w:cs="Arial"/>
          <w:sz w:val="24"/>
          <w:szCs w:val="24"/>
        </w:rPr>
      </w:pPr>
      <w:r w:rsidRPr="00C10A7D">
        <w:rPr>
          <w:rFonts w:ascii="Arial" w:hAnsi="Arial" w:cs="Arial"/>
          <w:sz w:val="24"/>
          <w:szCs w:val="24"/>
        </w:rPr>
        <w:lastRenderedPageBreak/>
        <w:t xml:space="preserve">The </w:t>
      </w:r>
      <w:r w:rsidR="00C6598E" w:rsidRPr="00C6598E">
        <w:rPr>
          <w:rFonts w:ascii="Arial" w:hAnsi="Arial" w:cs="Arial"/>
          <w:sz w:val="24"/>
          <w:szCs w:val="24"/>
        </w:rPr>
        <w:t>Mitigation Team</w:t>
      </w:r>
      <w:r w:rsidR="00A61D0A" w:rsidRPr="00C10A7D">
        <w:rPr>
          <w:rFonts w:ascii="Arial" w:hAnsi="Arial" w:cs="Arial"/>
          <w:sz w:val="24"/>
          <w:szCs w:val="24"/>
        </w:rPr>
        <w:t xml:space="preserve"> </w:t>
      </w:r>
      <w:r w:rsidR="00C6598E">
        <w:rPr>
          <w:rFonts w:ascii="Arial" w:hAnsi="Arial" w:cs="Arial"/>
          <w:sz w:val="24"/>
          <w:szCs w:val="24"/>
        </w:rPr>
        <w:t xml:space="preserve">will activate the Interagency Hazard Mitigation Team (IHMT) review panel from </w:t>
      </w:r>
      <w:r w:rsidR="00C6598E" w:rsidRPr="00C6598E">
        <w:rPr>
          <w:rFonts w:ascii="Arial" w:hAnsi="Arial" w:cs="Arial"/>
          <w:b/>
          <w:bCs/>
          <w:sz w:val="24"/>
          <w:szCs w:val="24"/>
          <w:highlight w:val="green"/>
        </w:rPr>
        <w:t xml:space="preserve">Friday, September 24 – </w:t>
      </w:r>
      <w:r w:rsidR="00C6598E">
        <w:rPr>
          <w:rFonts w:ascii="Arial" w:hAnsi="Arial" w:cs="Arial"/>
          <w:b/>
          <w:bCs/>
          <w:sz w:val="24"/>
          <w:szCs w:val="24"/>
          <w:highlight w:val="green"/>
        </w:rPr>
        <w:t xml:space="preserve">Friday, </w:t>
      </w:r>
      <w:r w:rsidR="00C6598E" w:rsidRPr="00C6598E">
        <w:rPr>
          <w:rFonts w:ascii="Arial" w:hAnsi="Arial" w:cs="Arial"/>
          <w:b/>
          <w:bCs/>
          <w:sz w:val="24"/>
          <w:szCs w:val="24"/>
          <w:highlight w:val="green"/>
        </w:rPr>
        <w:t xml:space="preserve">October 8, </w:t>
      </w:r>
      <w:proofErr w:type="gramStart"/>
      <w:r w:rsidR="00C6598E" w:rsidRPr="00C6598E">
        <w:rPr>
          <w:rFonts w:ascii="Arial" w:hAnsi="Arial" w:cs="Arial"/>
          <w:b/>
          <w:bCs/>
          <w:sz w:val="24"/>
          <w:szCs w:val="24"/>
          <w:highlight w:val="green"/>
        </w:rPr>
        <w:t>2021</w:t>
      </w:r>
      <w:proofErr w:type="gramEnd"/>
      <w:r w:rsidR="00C6598E">
        <w:rPr>
          <w:rFonts w:ascii="Arial" w:hAnsi="Arial" w:cs="Arial"/>
          <w:sz w:val="24"/>
          <w:szCs w:val="24"/>
        </w:rPr>
        <w:t xml:space="preserve"> to assist with reviewing</w:t>
      </w:r>
      <w:r w:rsidR="00011F63">
        <w:rPr>
          <w:rFonts w:ascii="Arial" w:hAnsi="Arial" w:cs="Arial"/>
          <w:sz w:val="24"/>
          <w:szCs w:val="24"/>
        </w:rPr>
        <w:t xml:space="preserve"> and </w:t>
      </w:r>
      <w:r w:rsidR="00C6598E">
        <w:rPr>
          <w:rFonts w:ascii="Arial" w:hAnsi="Arial" w:cs="Arial"/>
          <w:sz w:val="24"/>
          <w:szCs w:val="24"/>
        </w:rPr>
        <w:t>scoring</w:t>
      </w:r>
      <w:r w:rsidR="00011F63">
        <w:rPr>
          <w:rFonts w:ascii="Arial" w:hAnsi="Arial" w:cs="Arial"/>
          <w:sz w:val="24"/>
          <w:szCs w:val="24"/>
        </w:rPr>
        <w:t xml:space="preserve"> </w:t>
      </w:r>
      <w:r w:rsidR="00C6598E">
        <w:rPr>
          <w:rFonts w:ascii="Arial" w:hAnsi="Arial" w:cs="Arial"/>
          <w:sz w:val="24"/>
          <w:szCs w:val="24"/>
        </w:rPr>
        <w:t xml:space="preserve">pre-applications for both BRIC and FMA that </w:t>
      </w:r>
      <w:r w:rsidR="00011F63">
        <w:rPr>
          <w:rFonts w:ascii="Arial" w:hAnsi="Arial" w:cs="Arial"/>
          <w:sz w:val="24"/>
          <w:szCs w:val="24"/>
        </w:rPr>
        <w:t xml:space="preserve">will result in identifying those proposals of which </w:t>
      </w:r>
      <w:r w:rsidR="00C6598E">
        <w:rPr>
          <w:rFonts w:ascii="Arial" w:hAnsi="Arial" w:cs="Arial"/>
          <w:sz w:val="24"/>
          <w:szCs w:val="24"/>
        </w:rPr>
        <w:t>will move forward in the subapplication process</w:t>
      </w:r>
      <w:r w:rsidR="00011F63">
        <w:rPr>
          <w:rFonts w:ascii="Arial" w:hAnsi="Arial" w:cs="Arial"/>
          <w:sz w:val="24"/>
          <w:szCs w:val="24"/>
        </w:rPr>
        <w:t xml:space="preserve"> for both the state set-aside and then national competition funds available for BRIC and for those applicable subcategories under FMA. </w:t>
      </w:r>
      <w:r w:rsidR="002D4515" w:rsidRPr="00C349DF">
        <w:rPr>
          <w:rFonts w:ascii="Arial" w:hAnsi="Arial" w:cs="Arial"/>
          <w:sz w:val="24"/>
          <w:szCs w:val="24"/>
        </w:rPr>
        <w:t xml:space="preserve">The IHMT review panel will be </w:t>
      </w:r>
      <w:r w:rsidR="00C349DF" w:rsidRPr="00C349DF">
        <w:rPr>
          <w:rFonts w:ascii="Arial" w:hAnsi="Arial" w:cs="Arial"/>
          <w:sz w:val="24"/>
          <w:szCs w:val="24"/>
        </w:rPr>
        <w:t>comprised</w:t>
      </w:r>
      <w:r w:rsidR="00C349DF">
        <w:rPr>
          <w:rFonts w:ascii="Arial" w:hAnsi="Arial" w:cs="Arial"/>
          <w:sz w:val="24"/>
          <w:szCs w:val="24"/>
        </w:rPr>
        <w:t xml:space="preserve"> of volunteers from the IHMT of which participants are listed in section 4.2.1 beginning on page 1699 in the </w:t>
      </w:r>
      <w:hyperlink r:id="rId8" w:history="1">
        <w:r w:rsidR="00C349DF" w:rsidRPr="00C349DF">
          <w:rPr>
            <w:rStyle w:val="Hyperlink"/>
            <w:rFonts w:ascii="Arial" w:hAnsi="Arial" w:cs="Arial"/>
            <w:sz w:val="24"/>
            <w:szCs w:val="24"/>
          </w:rPr>
          <w:t>State Mitigation Plan</w:t>
        </w:r>
      </w:hyperlink>
    </w:p>
    <w:p w14:paraId="402434BF" w14:textId="77777777" w:rsidR="00011F63" w:rsidRPr="00011F63" w:rsidRDefault="00011F63" w:rsidP="00011F63">
      <w:pPr>
        <w:spacing w:after="0" w:line="240" w:lineRule="auto"/>
        <w:rPr>
          <w:rFonts w:ascii="Arial" w:hAnsi="Arial" w:cs="Arial"/>
          <w:sz w:val="24"/>
          <w:szCs w:val="24"/>
        </w:rPr>
      </w:pPr>
    </w:p>
    <w:p w14:paraId="1A743A59" w14:textId="650C7624" w:rsidR="00C6598E" w:rsidRDefault="00C6598E" w:rsidP="00C10A7D">
      <w:pPr>
        <w:pStyle w:val="ListParagraph"/>
        <w:numPr>
          <w:ilvl w:val="0"/>
          <w:numId w:val="7"/>
        </w:numPr>
        <w:spacing w:after="0" w:line="240" w:lineRule="auto"/>
        <w:rPr>
          <w:rFonts w:ascii="Arial" w:hAnsi="Arial" w:cs="Arial"/>
          <w:sz w:val="24"/>
          <w:szCs w:val="24"/>
        </w:rPr>
      </w:pPr>
      <w:r w:rsidRPr="00C10A7D">
        <w:rPr>
          <w:rFonts w:ascii="Arial" w:hAnsi="Arial" w:cs="Arial"/>
          <w:sz w:val="24"/>
          <w:szCs w:val="24"/>
        </w:rPr>
        <w:t xml:space="preserve">The </w:t>
      </w:r>
      <w:r w:rsidRPr="00C6598E">
        <w:rPr>
          <w:rFonts w:ascii="Arial" w:hAnsi="Arial" w:cs="Arial"/>
          <w:sz w:val="24"/>
          <w:szCs w:val="24"/>
        </w:rPr>
        <w:t>Mitigation Team</w:t>
      </w:r>
      <w:r>
        <w:rPr>
          <w:rFonts w:ascii="Arial" w:hAnsi="Arial" w:cs="Arial"/>
          <w:sz w:val="24"/>
          <w:szCs w:val="24"/>
        </w:rPr>
        <w:t xml:space="preserve"> will then send notifications out to those entities selected to move forward in the subapplication process no later than </w:t>
      </w:r>
      <w:r w:rsidRPr="00C6598E">
        <w:rPr>
          <w:rFonts w:ascii="Arial" w:hAnsi="Arial" w:cs="Arial"/>
          <w:b/>
          <w:bCs/>
          <w:sz w:val="24"/>
          <w:szCs w:val="24"/>
          <w:highlight w:val="green"/>
        </w:rPr>
        <w:t>Friday, October 15, 2021</w:t>
      </w:r>
      <w:r>
        <w:rPr>
          <w:rFonts w:ascii="Arial" w:hAnsi="Arial" w:cs="Arial"/>
          <w:sz w:val="24"/>
          <w:szCs w:val="24"/>
        </w:rPr>
        <w:t xml:space="preserve">. </w:t>
      </w:r>
    </w:p>
    <w:p w14:paraId="3B2A46B0" w14:textId="77777777" w:rsidR="00DC3F3C" w:rsidRPr="00DC3F3C" w:rsidRDefault="00DC3F3C" w:rsidP="00DC3F3C">
      <w:pPr>
        <w:pStyle w:val="ListParagraph"/>
        <w:rPr>
          <w:rFonts w:ascii="Arial" w:hAnsi="Arial" w:cs="Arial"/>
          <w:sz w:val="24"/>
          <w:szCs w:val="24"/>
        </w:rPr>
      </w:pPr>
    </w:p>
    <w:p w14:paraId="2A1D253C" w14:textId="008BE613" w:rsidR="00DC3F3C" w:rsidRDefault="00DC3F3C" w:rsidP="00C10A7D">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Submittal of a pre-application does not guarantee funding/award. </w:t>
      </w:r>
    </w:p>
    <w:p w14:paraId="73E18375" w14:textId="77777777" w:rsidR="00C10A7D" w:rsidRDefault="00C10A7D" w:rsidP="00A61D0A">
      <w:pPr>
        <w:spacing w:after="0" w:line="240" w:lineRule="auto"/>
        <w:rPr>
          <w:rFonts w:ascii="Arial" w:hAnsi="Arial" w:cs="Arial"/>
          <w:b/>
          <w:i/>
          <w:sz w:val="24"/>
          <w:szCs w:val="24"/>
        </w:rPr>
      </w:pPr>
    </w:p>
    <w:p w14:paraId="2D7D1DFC" w14:textId="2CA9CEA5" w:rsidR="00BD6B89" w:rsidRPr="0075538B" w:rsidRDefault="0075538B" w:rsidP="00A61D0A">
      <w:pPr>
        <w:spacing w:after="0" w:line="240" w:lineRule="auto"/>
        <w:rPr>
          <w:rFonts w:ascii="Arial" w:hAnsi="Arial" w:cs="Arial"/>
          <w:b/>
          <w:iCs/>
          <w:sz w:val="24"/>
          <w:szCs w:val="24"/>
        </w:rPr>
      </w:pPr>
      <w:r w:rsidRPr="0075538B">
        <w:rPr>
          <w:rFonts w:ascii="Arial" w:hAnsi="Arial" w:cs="Arial"/>
          <w:b/>
          <w:iCs/>
          <w:sz w:val="24"/>
          <w:szCs w:val="24"/>
        </w:rPr>
        <w:t>Step 2</w:t>
      </w:r>
      <w:r w:rsidR="00A61D0A" w:rsidRPr="0075538B">
        <w:rPr>
          <w:rFonts w:ascii="Arial" w:hAnsi="Arial" w:cs="Arial"/>
          <w:b/>
          <w:iCs/>
          <w:sz w:val="24"/>
          <w:szCs w:val="24"/>
        </w:rPr>
        <w:t xml:space="preserve"> (by invitation</w:t>
      </w:r>
      <w:r w:rsidR="006A20F3" w:rsidRPr="0075538B">
        <w:rPr>
          <w:rFonts w:ascii="Arial" w:hAnsi="Arial" w:cs="Arial"/>
          <w:b/>
          <w:iCs/>
          <w:sz w:val="24"/>
          <w:szCs w:val="24"/>
        </w:rPr>
        <w:t xml:space="preserve"> only</w:t>
      </w:r>
      <w:r w:rsidR="00A61D0A" w:rsidRPr="0075538B">
        <w:rPr>
          <w:rFonts w:ascii="Arial" w:hAnsi="Arial" w:cs="Arial"/>
          <w:b/>
          <w:iCs/>
          <w:sz w:val="24"/>
          <w:szCs w:val="24"/>
        </w:rPr>
        <w:t>)</w:t>
      </w:r>
      <w:r>
        <w:rPr>
          <w:rFonts w:ascii="Arial" w:hAnsi="Arial" w:cs="Arial"/>
          <w:b/>
          <w:iCs/>
          <w:sz w:val="24"/>
          <w:szCs w:val="24"/>
        </w:rPr>
        <w:t>.</w:t>
      </w:r>
      <w:r w:rsidR="00B74B92" w:rsidRPr="0075538B">
        <w:rPr>
          <w:rFonts w:ascii="Arial" w:hAnsi="Arial" w:cs="Arial"/>
          <w:b/>
          <w:iCs/>
          <w:sz w:val="24"/>
          <w:szCs w:val="24"/>
        </w:rPr>
        <w:t xml:space="preserve"> </w:t>
      </w:r>
      <w:r w:rsidR="00A61D0A" w:rsidRPr="0075538B">
        <w:rPr>
          <w:rFonts w:ascii="Arial" w:hAnsi="Arial" w:cs="Arial"/>
          <w:b/>
          <w:iCs/>
          <w:sz w:val="24"/>
          <w:szCs w:val="24"/>
        </w:rPr>
        <w:t>Development and Submission of a full FEMA GO Sub</w:t>
      </w:r>
      <w:r w:rsidR="00030D4A" w:rsidRPr="0075538B">
        <w:rPr>
          <w:rFonts w:ascii="Arial" w:hAnsi="Arial" w:cs="Arial"/>
          <w:b/>
          <w:iCs/>
          <w:sz w:val="24"/>
          <w:szCs w:val="24"/>
        </w:rPr>
        <w:t>a</w:t>
      </w:r>
      <w:r w:rsidR="00A61D0A" w:rsidRPr="0075538B">
        <w:rPr>
          <w:rFonts w:ascii="Arial" w:hAnsi="Arial" w:cs="Arial"/>
          <w:b/>
          <w:iCs/>
          <w:sz w:val="24"/>
          <w:szCs w:val="24"/>
        </w:rPr>
        <w:t>pplication</w:t>
      </w:r>
      <w:r w:rsidRPr="0075538B">
        <w:rPr>
          <w:rFonts w:ascii="Arial" w:hAnsi="Arial" w:cs="Arial"/>
          <w:b/>
          <w:iCs/>
          <w:sz w:val="24"/>
          <w:szCs w:val="24"/>
        </w:rPr>
        <w:t>:</w:t>
      </w:r>
    </w:p>
    <w:p w14:paraId="33F41767" w14:textId="4935B1B9" w:rsidR="00A61D0A" w:rsidRPr="00C10A7D" w:rsidRDefault="00A61D0A" w:rsidP="00C10A7D">
      <w:pPr>
        <w:pStyle w:val="ListParagraph"/>
        <w:numPr>
          <w:ilvl w:val="0"/>
          <w:numId w:val="4"/>
        </w:numPr>
        <w:spacing w:after="0" w:line="240" w:lineRule="auto"/>
        <w:rPr>
          <w:rFonts w:ascii="Arial" w:hAnsi="Arial" w:cs="Arial"/>
          <w:sz w:val="24"/>
          <w:szCs w:val="24"/>
        </w:rPr>
      </w:pPr>
      <w:r w:rsidRPr="00C10A7D">
        <w:rPr>
          <w:rFonts w:ascii="Arial" w:hAnsi="Arial" w:cs="Arial"/>
          <w:sz w:val="24"/>
          <w:szCs w:val="24"/>
        </w:rPr>
        <w:t xml:space="preserve">For subapplicants who completed step one (above) and who are invited to </w:t>
      </w:r>
      <w:r w:rsidR="006A20F3">
        <w:rPr>
          <w:rFonts w:ascii="Arial" w:hAnsi="Arial" w:cs="Arial"/>
          <w:sz w:val="24"/>
          <w:szCs w:val="24"/>
        </w:rPr>
        <w:t xml:space="preserve">prepare and </w:t>
      </w:r>
      <w:r w:rsidRPr="00C10A7D">
        <w:rPr>
          <w:rFonts w:ascii="Arial" w:hAnsi="Arial" w:cs="Arial"/>
          <w:sz w:val="24"/>
          <w:szCs w:val="24"/>
        </w:rPr>
        <w:t xml:space="preserve">submit full </w:t>
      </w:r>
      <w:r w:rsidR="002630BA">
        <w:rPr>
          <w:rFonts w:ascii="Arial" w:hAnsi="Arial" w:cs="Arial"/>
          <w:sz w:val="24"/>
          <w:szCs w:val="24"/>
        </w:rPr>
        <w:t>sub</w:t>
      </w:r>
      <w:r w:rsidRPr="00C10A7D">
        <w:rPr>
          <w:rFonts w:ascii="Arial" w:hAnsi="Arial" w:cs="Arial"/>
          <w:sz w:val="24"/>
          <w:szCs w:val="24"/>
        </w:rPr>
        <w:t>applications,</w:t>
      </w:r>
      <w:r w:rsidR="00BD6B89" w:rsidRPr="00C10A7D">
        <w:rPr>
          <w:rFonts w:ascii="Arial" w:hAnsi="Arial" w:cs="Arial"/>
          <w:sz w:val="24"/>
          <w:szCs w:val="24"/>
        </w:rPr>
        <w:t xml:space="preserve"> </w:t>
      </w:r>
      <w:r w:rsidRPr="00C10A7D">
        <w:rPr>
          <w:rFonts w:ascii="Arial" w:hAnsi="Arial" w:cs="Arial"/>
          <w:sz w:val="24"/>
          <w:szCs w:val="24"/>
        </w:rPr>
        <w:t>the deadline to submit a complete FEMA GO subapplication for BRIC or FMA for</w:t>
      </w:r>
      <w:r w:rsidR="003E7639">
        <w:rPr>
          <w:rFonts w:ascii="Arial" w:hAnsi="Arial" w:cs="Arial"/>
          <w:sz w:val="24"/>
          <w:szCs w:val="24"/>
        </w:rPr>
        <w:t xml:space="preserve"> SHMO</w:t>
      </w:r>
      <w:r w:rsidRPr="00C10A7D">
        <w:rPr>
          <w:rFonts w:ascii="Arial" w:hAnsi="Arial" w:cs="Arial"/>
          <w:sz w:val="24"/>
          <w:szCs w:val="24"/>
        </w:rPr>
        <w:t xml:space="preserve"> review is</w:t>
      </w:r>
      <w:r w:rsidR="00BD6B89" w:rsidRPr="00C10A7D">
        <w:rPr>
          <w:rFonts w:ascii="Arial" w:hAnsi="Arial" w:cs="Arial"/>
          <w:sz w:val="24"/>
          <w:szCs w:val="24"/>
        </w:rPr>
        <w:t xml:space="preserve"> </w:t>
      </w:r>
      <w:r w:rsidR="00C10A7D" w:rsidRPr="00030D4A">
        <w:rPr>
          <w:rFonts w:ascii="Arial" w:hAnsi="Arial" w:cs="Arial"/>
          <w:b/>
          <w:sz w:val="24"/>
          <w:szCs w:val="24"/>
          <w:highlight w:val="green"/>
        </w:rPr>
        <w:t>11:59</w:t>
      </w:r>
      <w:r w:rsidR="006F0838" w:rsidRPr="00030D4A">
        <w:rPr>
          <w:rFonts w:ascii="Arial" w:hAnsi="Arial" w:cs="Arial"/>
          <w:b/>
          <w:sz w:val="24"/>
          <w:szCs w:val="24"/>
          <w:highlight w:val="green"/>
        </w:rPr>
        <w:t xml:space="preserve"> pm </w:t>
      </w:r>
      <w:r w:rsidRPr="00030D4A">
        <w:rPr>
          <w:rFonts w:ascii="Arial" w:hAnsi="Arial" w:cs="Arial"/>
          <w:b/>
          <w:sz w:val="24"/>
          <w:szCs w:val="24"/>
          <w:highlight w:val="green"/>
        </w:rPr>
        <w:t xml:space="preserve">PST on </w:t>
      </w:r>
      <w:r w:rsidR="00011F63" w:rsidRPr="00030D4A">
        <w:rPr>
          <w:rFonts w:ascii="Arial" w:hAnsi="Arial" w:cs="Arial"/>
          <w:b/>
          <w:sz w:val="24"/>
          <w:szCs w:val="24"/>
          <w:highlight w:val="green"/>
        </w:rPr>
        <w:t>Monday, January 17, 2022</w:t>
      </w:r>
      <w:r w:rsidRPr="00030D4A">
        <w:rPr>
          <w:rFonts w:ascii="Arial" w:hAnsi="Arial" w:cs="Arial"/>
          <w:sz w:val="24"/>
          <w:szCs w:val="24"/>
          <w:highlight w:val="green"/>
        </w:rPr>
        <w:t>.</w:t>
      </w:r>
      <w:r w:rsidRPr="00C10A7D">
        <w:rPr>
          <w:rFonts w:ascii="Arial" w:hAnsi="Arial" w:cs="Arial"/>
          <w:sz w:val="24"/>
          <w:szCs w:val="24"/>
        </w:rPr>
        <w:t xml:space="preserve"> </w:t>
      </w:r>
      <w:r w:rsidR="002630BA">
        <w:rPr>
          <w:rFonts w:ascii="Arial" w:hAnsi="Arial" w:cs="Arial"/>
          <w:sz w:val="24"/>
          <w:szCs w:val="24"/>
        </w:rPr>
        <w:t>Suba</w:t>
      </w:r>
      <w:r w:rsidR="002630BA" w:rsidRPr="00C10A7D">
        <w:rPr>
          <w:rFonts w:ascii="Arial" w:hAnsi="Arial" w:cs="Arial"/>
          <w:sz w:val="24"/>
          <w:szCs w:val="24"/>
        </w:rPr>
        <w:t xml:space="preserve">pplications </w:t>
      </w:r>
      <w:r w:rsidRPr="00C10A7D">
        <w:rPr>
          <w:rFonts w:ascii="Arial" w:hAnsi="Arial" w:cs="Arial"/>
          <w:sz w:val="24"/>
          <w:szCs w:val="24"/>
        </w:rPr>
        <w:t xml:space="preserve">submitted after </w:t>
      </w:r>
      <w:r w:rsidR="00C10A7D" w:rsidRPr="00E00CE8">
        <w:rPr>
          <w:rFonts w:ascii="Arial" w:hAnsi="Arial" w:cs="Arial"/>
          <w:b/>
          <w:sz w:val="24"/>
          <w:szCs w:val="24"/>
          <w:highlight w:val="green"/>
        </w:rPr>
        <w:t>11:59</w:t>
      </w:r>
      <w:r w:rsidRPr="00E00CE8">
        <w:rPr>
          <w:rFonts w:ascii="Arial" w:hAnsi="Arial" w:cs="Arial"/>
          <w:b/>
          <w:sz w:val="24"/>
          <w:szCs w:val="24"/>
          <w:highlight w:val="green"/>
        </w:rPr>
        <w:t xml:space="preserve"> pm PST on </w:t>
      </w:r>
      <w:r w:rsidR="00011F63" w:rsidRPr="00E00CE8">
        <w:rPr>
          <w:rFonts w:ascii="Arial" w:hAnsi="Arial" w:cs="Arial"/>
          <w:b/>
          <w:sz w:val="24"/>
          <w:szCs w:val="24"/>
          <w:highlight w:val="green"/>
        </w:rPr>
        <w:t xml:space="preserve">Monday, January 17, </w:t>
      </w:r>
      <w:proofErr w:type="gramStart"/>
      <w:r w:rsidR="00011F63" w:rsidRPr="00E00CE8">
        <w:rPr>
          <w:rFonts w:ascii="Arial" w:hAnsi="Arial" w:cs="Arial"/>
          <w:b/>
          <w:sz w:val="24"/>
          <w:szCs w:val="24"/>
          <w:highlight w:val="green"/>
        </w:rPr>
        <w:t>2022</w:t>
      </w:r>
      <w:proofErr w:type="gramEnd"/>
      <w:r w:rsidR="00011F63">
        <w:rPr>
          <w:rFonts w:ascii="Arial" w:hAnsi="Arial" w:cs="Arial"/>
          <w:b/>
          <w:sz w:val="24"/>
          <w:szCs w:val="24"/>
        </w:rPr>
        <w:t xml:space="preserve"> </w:t>
      </w:r>
      <w:r w:rsidRPr="00C10A7D">
        <w:rPr>
          <w:rFonts w:ascii="Arial" w:hAnsi="Arial" w:cs="Arial"/>
          <w:sz w:val="24"/>
          <w:szCs w:val="24"/>
        </w:rPr>
        <w:t>will not be reviewed or submitted to FEMA for consideration.</w:t>
      </w:r>
      <w:r w:rsidR="00011F63">
        <w:rPr>
          <w:rFonts w:ascii="Arial" w:hAnsi="Arial" w:cs="Arial"/>
          <w:sz w:val="24"/>
          <w:szCs w:val="24"/>
        </w:rPr>
        <w:t xml:space="preserve"> Subapplicants </w:t>
      </w:r>
      <w:r w:rsidR="00011F63" w:rsidRPr="00011F63">
        <w:rPr>
          <w:rFonts w:ascii="Arial" w:hAnsi="Arial" w:cs="Arial"/>
          <w:sz w:val="24"/>
          <w:szCs w:val="24"/>
        </w:rPr>
        <w:t xml:space="preserve">are encouraged to submit </w:t>
      </w:r>
      <w:r w:rsidR="00011F63">
        <w:rPr>
          <w:rFonts w:ascii="Arial" w:hAnsi="Arial" w:cs="Arial"/>
          <w:sz w:val="24"/>
          <w:szCs w:val="24"/>
        </w:rPr>
        <w:t xml:space="preserve">their subapplications </w:t>
      </w:r>
      <w:r w:rsidR="00011F63" w:rsidRPr="00011F63">
        <w:rPr>
          <w:rFonts w:ascii="Arial" w:hAnsi="Arial" w:cs="Arial"/>
          <w:sz w:val="24"/>
          <w:szCs w:val="24"/>
        </w:rPr>
        <w:t>early</w:t>
      </w:r>
      <w:r w:rsidR="00011F63">
        <w:rPr>
          <w:rFonts w:ascii="Arial" w:hAnsi="Arial" w:cs="Arial"/>
          <w:sz w:val="24"/>
          <w:szCs w:val="24"/>
        </w:rPr>
        <w:t>.</w:t>
      </w:r>
    </w:p>
    <w:p w14:paraId="36328F81" w14:textId="77777777" w:rsidR="00BD6B89" w:rsidRDefault="00BD6B89" w:rsidP="00C10A7D">
      <w:pPr>
        <w:spacing w:after="0" w:line="240" w:lineRule="auto"/>
        <w:rPr>
          <w:rFonts w:ascii="Arial" w:hAnsi="Arial" w:cs="Arial"/>
          <w:sz w:val="24"/>
          <w:szCs w:val="24"/>
        </w:rPr>
      </w:pPr>
    </w:p>
    <w:p w14:paraId="4CB80D79" w14:textId="2B7D49FE" w:rsidR="00A61D0A" w:rsidRPr="00C10A7D" w:rsidRDefault="00C10A7D" w:rsidP="00C10A7D">
      <w:pPr>
        <w:pStyle w:val="ListParagraph"/>
        <w:numPr>
          <w:ilvl w:val="0"/>
          <w:numId w:val="4"/>
        </w:numPr>
        <w:spacing w:after="0" w:line="240" w:lineRule="auto"/>
        <w:rPr>
          <w:rFonts w:ascii="Arial" w:hAnsi="Arial" w:cs="Arial"/>
          <w:sz w:val="24"/>
          <w:szCs w:val="24"/>
        </w:rPr>
      </w:pPr>
      <w:r w:rsidRPr="00C10A7D">
        <w:rPr>
          <w:rFonts w:ascii="Arial" w:hAnsi="Arial" w:cs="Arial"/>
          <w:sz w:val="24"/>
          <w:szCs w:val="24"/>
        </w:rPr>
        <w:t xml:space="preserve">The </w:t>
      </w:r>
      <w:r w:rsidR="00011F63">
        <w:rPr>
          <w:rFonts w:ascii="Arial" w:hAnsi="Arial" w:cs="Arial"/>
          <w:sz w:val="24"/>
          <w:szCs w:val="24"/>
        </w:rPr>
        <w:t>Mitigation Team</w:t>
      </w:r>
      <w:r w:rsidR="00A61D0A" w:rsidRPr="00C10A7D">
        <w:rPr>
          <w:rFonts w:ascii="Arial" w:hAnsi="Arial" w:cs="Arial"/>
          <w:sz w:val="24"/>
          <w:szCs w:val="24"/>
        </w:rPr>
        <w:t xml:space="preserve"> </w:t>
      </w:r>
      <w:r w:rsidR="006A20F3">
        <w:rPr>
          <w:rFonts w:ascii="Arial" w:hAnsi="Arial" w:cs="Arial"/>
          <w:sz w:val="24"/>
          <w:szCs w:val="24"/>
        </w:rPr>
        <w:t xml:space="preserve">(and when appropriate the State NFIP Coordinator) </w:t>
      </w:r>
      <w:r w:rsidR="00A61D0A" w:rsidRPr="00C10A7D">
        <w:rPr>
          <w:rFonts w:ascii="Arial" w:hAnsi="Arial" w:cs="Arial"/>
          <w:sz w:val="24"/>
          <w:szCs w:val="24"/>
        </w:rPr>
        <w:t>will review subapplications for eligibility, completeness</w:t>
      </w:r>
      <w:r w:rsidRPr="00C10A7D">
        <w:rPr>
          <w:rFonts w:ascii="Arial" w:hAnsi="Arial" w:cs="Arial"/>
          <w:sz w:val="24"/>
          <w:szCs w:val="24"/>
        </w:rPr>
        <w:t>,</w:t>
      </w:r>
      <w:r w:rsidR="00A61D0A" w:rsidRPr="00C10A7D">
        <w:rPr>
          <w:rFonts w:ascii="Arial" w:hAnsi="Arial" w:cs="Arial"/>
          <w:sz w:val="24"/>
          <w:szCs w:val="24"/>
        </w:rPr>
        <w:t xml:space="preserve"> and cost effectiveness. </w:t>
      </w:r>
      <w:r w:rsidRPr="00C10A7D">
        <w:rPr>
          <w:rFonts w:ascii="Arial" w:hAnsi="Arial" w:cs="Arial"/>
          <w:sz w:val="24"/>
          <w:szCs w:val="24"/>
        </w:rPr>
        <w:t>The</w:t>
      </w:r>
      <w:r w:rsidR="00011F63" w:rsidRPr="00011F63">
        <w:rPr>
          <w:rFonts w:ascii="Arial" w:hAnsi="Arial" w:cs="Arial"/>
          <w:sz w:val="24"/>
          <w:szCs w:val="24"/>
        </w:rPr>
        <w:t xml:space="preserve"> </w:t>
      </w:r>
      <w:r w:rsidR="00011F63">
        <w:rPr>
          <w:rFonts w:ascii="Arial" w:hAnsi="Arial" w:cs="Arial"/>
          <w:sz w:val="24"/>
          <w:szCs w:val="24"/>
        </w:rPr>
        <w:t>Mitigation Team</w:t>
      </w:r>
      <w:r w:rsidR="00011F63" w:rsidRPr="00C10A7D">
        <w:rPr>
          <w:rFonts w:ascii="Arial" w:hAnsi="Arial" w:cs="Arial"/>
          <w:sz w:val="24"/>
          <w:szCs w:val="24"/>
        </w:rPr>
        <w:t xml:space="preserve"> </w:t>
      </w:r>
      <w:r w:rsidRPr="00C10A7D">
        <w:rPr>
          <w:rFonts w:ascii="Arial" w:hAnsi="Arial" w:cs="Arial"/>
          <w:sz w:val="24"/>
          <w:szCs w:val="24"/>
        </w:rPr>
        <w:t>will</w:t>
      </w:r>
      <w:r w:rsidR="00BD6B89" w:rsidRPr="00C10A7D">
        <w:rPr>
          <w:rFonts w:ascii="Arial" w:hAnsi="Arial" w:cs="Arial"/>
          <w:sz w:val="24"/>
          <w:szCs w:val="24"/>
        </w:rPr>
        <w:t xml:space="preserve"> </w:t>
      </w:r>
      <w:r w:rsidR="00A61D0A" w:rsidRPr="00C10A7D">
        <w:rPr>
          <w:rFonts w:ascii="Arial" w:hAnsi="Arial" w:cs="Arial"/>
          <w:sz w:val="24"/>
          <w:szCs w:val="24"/>
        </w:rPr>
        <w:t>request additional information if required and will work with subapplicants to make selected</w:t>
      </w:r>
      <w:r w:rsidR="00BD6B89" w:rsidRPr="00C10A7D">
        <w:rPr>
          <w:rFonts w:ascii="Arial" w:hAnsi="Arial" w:cs="Arial"/>
          <w:sz w:val="24"/>
          <w:szCs w:val="24"/>
        </w:rPr>
        <w:t xml:space="preserve"> </w:t>
      </w:r>
      <w:r w:rsidR="00011F63">
        <w:rPr>
          <w:rFonts w:ascii="Arial" w:hAnsi="Arial" w:cs="Arial"/>
          <w:sz w:val="24"/>
          <w:szCs w:val="24"/>
        </w:rPr>
        <w:t>sub</w:t>
      </w:r>
      <w:r w:rsidR="00A61D0A" w:rsidRPr="00C10A7D">
        <w:rPr>
          <w:rFonts w:ascii="Arial" w:hAnsi="Arial" w:cs="Arial"/>
          <w:sz w:val="24"/>
          <w:szCs w:val="24"/>
        </w:rPr>
        <w:t>applications as competitive and complete as possible.</w:t>
      </w:r>
    </w:p>
    <w:p w14:paraId="4BE9AAFB" w14:textId="77777777" w:rsidR="00BD6B89" w:rsidRDefault="00BD6B89" w:rsidP="00C10A7D">
      <w:pPr>
        <w:spacing w:after="0" w:line="240" w:lineRule="auto"/>
        <w:rPr>
          <w:rFonts w:ascii="Arial" w:hAnsi="Arial" w:cs="Arial"/>
          <w:sz w:val="24"/>
          <w:szCs w:val="24"/>
        </w:rPr>
      </w:pPr>
    </w:p>
    <w:p w14:paraId="5E5138B9" w14:textId="0FC44631" w:rsidR="00A61D0A" w:rsidRDefault="00E00CE8" w:rsidP="00C10A7D">
      <w:pPr>
        <w:pStyle w:val="ListParagraph"/>
        <w:numPr>
          <w:ilvl w:val="0"/>
          <w:numId w:val="4"/>
        </w:numPr>
        <w:spacing w:after="0" w:line="240" w:lineRule="auto"/>
        <w:rPr>
          <w:rFonts w:ascii="Arial" w:hAnsi="Arial" w:cs="Arial"/>
          <w:sz w:val="24"/>
          <w:szCs w:val="24"/>
        </w:rPr>
      </w:pPr>
      <w:r>
        <w:rPr>
          <w:rFonts w:ascii="Arial" w:hAnsi="Arial" w:cs="Arial"/>
          <w:sz w:val="24"/>
          <w:szCs w:val="24"/>
        </w:rPr>
        <w:t>The Mitigation Team a</w:t>
      </w:r>
      <w:r w:rsidR="00D5266B">
        <w:rPr>
          <w:rFonts w:ascii="Arial" w:hAnsi="Arial" w:cs="Arial"/>
          <w:sz w:val="24"/>
          <w:szCs w:val="24"/>
        </w:rPr>
        <w:t>nticipate</w:t>
      </w:r>
      <w:r>
        <w:rPr>
          <w:rFonts w:ascii="Arial" w:hAnsi="Arial" w:cs="Arial"/>
          <w:sz w:val="24"/>
          <w:szCs w:val="24"/>
        </w:rPr>
        <w:t>s that</w:t>
      </w:r>
      <w:r w:rsidR="00D5266B">
        <w:rPr>
          <w:rFonts w:ascii="Arial" w:hAnsi="Arial" w:cs="Arial"/>
          <w:sz w:val="24"/>
          <w:szCs w:val="24"/>
        </w:rPr>
        <w:t xml:space="preserve"> by</w:t>
      </w:r>
      <w:r w:rsidR="00011F63">
        <w:rPr>
          <w:rFonts w:ascii="Arial" w:hAnsi="Arial" w:cs="Arial"/>
          <w:sz w:val="24"/>
          <w:szCs w:val="24"/>
        </w:rPr>
        <w:t xml:space="preserve"> </w:t>
      </w:r>
      <w:r w:rsidR="00011F63" w:rsidRPr="00011F63">
        <w:rPr>
          <w:rFonts w:ascii="Arial" w:hAnsi="Arial" w:cs="Arial"/>
          <w:b/>
          <w:bCs/>
          <w:sz w:val="24"/>
          <w:szCs w:val="24"/>
          <w:highlight w:val="green"/>
        </w:rPr>
        <w:t xml:space="preserve">Friday, </w:t>
      </w:r>
      <w:r w:rsidR="00C10A7D" w:rsidRPr="00011F63">
        <w:rPr>
          <w:rFonts w:ascii="Arial" w:hAnsi="Arial" w:cs="Arial"/>
          <w:b/>
          <w:bCs/>
          <w:sz w:val="24"/>
          <w:szCs w:val="24"/>
          <w:highlight w:val="green"/>
        </w:rPr>
        <w:t>January</w:t>
      </w:r>
      <w:r w:rsidR="00A61D0A" w:rsidRPr="00011F63">
        <w:rPr>
          <w:rFonts w:ascii="Arial" w:hAnsi="Arial" w:cs="Arial"/>
          <w:b/>
          <w:bCs/>
          <w:sz w:val="24"/>
          <w:szCs w:val="24"/>
          <w:highlight w:val="green"/>
        </w:rPr>
        <w:t xml:space="preserve"> 2</w:t>
      </w:r>
      <w:r w:rsidR="00011F63" w:rsidRPr="00011F63">
        <w:rPr>
          <w:rFonts w:ascii="Arial" w:hAnsi="Arial" w:cs="Arial"/>
          <w:b/>
          <w:bCs/>
          <w:sz w:val="24"/>
          <w:szCs w:val="24"/>
          <w:highlight w:val="green"/>
        </w:rPr>
        <w:t>1</w:t>
      </w:r>
      <w:r w:rsidR="00A61D0A" w:rsidRPr="00011F63">
        <w:rPr>
          <w:rFonts w:ascii="Arial" w:hAnsi="Arial" w:cs="Arial"/>
          <w:b/>
          <w:bCs/>
          <w:sz w:val="24"/>
          <w:szCs w:val="24"/>
          <w:highlight w:val="green"/>
        </w:rPr>
        <w:t>, 202</w:t>
      </w:r>
      <w:r w:rsidR="00011F63" w:rsidRPr="00011F63">
        <w:rPr>
          <w:rFonts w:ascii="Arial" w:hAnsi="Arial" w:cs="Arial"/>
          <w:b/>
          <w:bCs/>
          <w:sz w:val="24"/>
          <w:szCs w:val="24"/>
          <w:highlight w:val="green"/>
        </w:rPr>
        <w:t>2</w:t>
      </w:r>
      <w:r w:rsidR="00A61D0A" w:rsidRPr="00C10A7D">
        <w:rPr>
          <w:rFonts w:ascii="Arial" w:hAnsi="Arial" w:cs="Arial"/>
          <w:sz w:val="24"/>
          <w:szCs w:val="24"/>
        </w:rPr>
        <w:t xml:space="preserve"> </w:t>
      </w:r>
      <w:r w:rsidR="00D5266B">
        <w:rPr>
          <w:rFonts w:ascii="Arial" w:hAnsi="Arial" w:cs="Arial"/>
          <w:sz w:val="24"/>
          <w:szCs w:val="24"/>
        </w:rPr>
        <w:t xml:space="preserve">(and no later than </w:t>
      </w:r>
      <w:r w:rsidRPr="00E00CE8">
        <w:rPr>
          <w:rFonts w:ascii="Arial" w:hAnsi="Arial" w:cs="Arial"/>
          <w:b/>
          <w:bCs/>
          <w:sz w:val="24"/>
          <w:szCs w:val="24"/>
          <w:highlight w:val="green"/>
        </w:rPr>
        <w:t>Friday, J</w:t>
      </w:r>
      <w:r w:rsidR="00D5266B" w:rsidRPr="00E00CE8">
        <w:rPr>
          <w:rFonts w:ascii="Arial" w:hAnsi="Arial" w:cs="Arial"/>
          <w:b/>
          <w:bCs/>
          <w:sz w:val="24"/>
          <w:szCs w:val="24"/>
          <w:highlight w:val="green"/>
        </w:rPr>
        <w:t>anuary 28, 2022</w:t>
      </w:r>
      <w:r w:rsidR="00D5266B">
        <w:rPr>
          <w:rFonts w:ascii="Arial" w:hAnsi="Arial" w:cs="Arial"/>
          <w:sz w:val="24"/>
          <w:szCs w:val="24"/>
        </w:rPr>
        <w:t>) a</w:t>
      </w:r>
      <w:r w:rsidR="0075538B">
        <w:rPr>
          <w:rFonts w:ascii="Arial" w:hAnsi="Arial" w:cs="Arial"/>
          <w:sz w:val="24"/>
          <w:szCs w:val="24"/>
        </w:rPr>
        <w:t xml:space="preserve"> Mitigation Team </w:t>
      </w:r>
      <w:r w:rsidR="00C10A7D" w:rsidRPr="00C10A7D">
        <w:rPr>
          <w:rFonts w:ascii="Arial" w:hAnsi="Arial" w:cs="Arial"/>
          <w:sz w:val="24"/>
          <w:szCs w:val="24"/>
        </w:rPr>
        <w:t>representative</w:t>
      </w:r>
      <w:r w:rsidR="00A61D0A" w:rsidRPr="00C10A7D">
        <w:rPr>
          <w:rFonts w:ascii="Arial" w:hAnsi="Arial" w:cs="Arial"/>
          <w:sz w:val="24"/>
          <w:szCs w:val="24"/>
        </w:rPr>
        <w:t xml:space="preserve"> will complete </w:t>
      </w:r>
      <w:r w:rsidR="00C10A7D" w:rsidRPr="00C10A7D">
        <w:rPr>
          <w:rFonts w:ascii="Arial" w:hAnsi="Arial" w:cs="Arial"/>
          <w:sz w:val="24"/>
          <w:szCs w:val="24"/>
        </w:rPr>
        <w:t>the</w:t>
      </w:r>
      <w:r w:rsidR="00A61D0A" w:rsidRPr="00C10A7D">
        <w:rPr>
          <w:rFonts w:ascii="Arial" w:hAnsi="Arial" w:cs="Arial"/>
          <w:sz w:val="24"/>
          <w:szCs w:val="24"/>
        </w:rPr>
        <w:t xml:space="preserve"> subapplication </w:t>
      </w:r>
      <w:r w:rsidR="00011F63">
        <w:rPr>
          <w:rFonts w:ascii="Arial" w:hAnsi="Arial" w:cs="Arial"/>
          <w:sz w:val="24"/>
          <w:szCs w:val="24"/>
        </w:rPr>
        <w:t>review process</w:t>
      </w:r>
      <w:r w:rsidR="00A61D0A" w:rsidRPr="00C10A7D">
        <w:rPr>
          <w:rFonts w:ascii="Arial" w:hAnsi="Arial" w:cs="Arial"/>
          <w:sz w:val="24"/>
          <w:szCs w:val="24"/>
        </w:rPr>
        <w:t xml:space="preserve"> </w:t>
      </w:r>
      <w:r>
        <w:rPr>
          <w:rFonts w:ascii="Arial" w:hAnsi="Arial" w:cs="Arial"/>
          <w:sz w:val="24"/>
          <w:szCs w:val="24"/>
        </w:rPr>
        <w:t>for all subapplications submitted. Upon completion, a</w:t>
      </w:r>
      <w:r w:rsidR="0075538B">
        <w:rPr>
          <w:rFonts w:ascii="Arial" w:hAnsi="Arial" w:cs="Arial"/>
          <w:sz w:val="24"/>
          <w:szCs w:val="24"/>
        </w:rPr>
        <w:t xml:space="preserve"> Mitigation Team</w:t>
      </w:r>
      <w:r>
        <w:rPr>
          <w:rFonts w:ascii="Arial" w:hAnsi="Arial" w:cs="Arial"/>
          <w:sz w:val="24"/>
          <w:szCs w:val="24"/>
        </w:rPr>
        <w:t xml:space="preserve"> representative</w:t>
      </w:r>
      <w:r w:rsidR="00A61D0A" w:rsidRPr="00C10A7D">
        <w:rPr>
          <w:rFonts w:ascii="Arial" w:hAnsi="Arial" w:cs="Arial"/>
          <w:sz w:val="24"/>
          <w:szCs w:val="24"/>
        </w:rPr>
        <w:t xml:space="preserve"> will submit </w:t>
      </w:r>
      <w:r w:rsidR="00FE269C">
        <w:rPr>
          <w:rFonts w:ascii="Arial" w:hAnsi="Arial" w:cs="Arial"/>
          <w:sz w:val="24"/>
          <w:szCs w:val="24"/>
        </w:rPr>
        <w:t>the</w:t>
      </w:r>
      <w:r w:rsidR="00FE269C" w:rsidRPr="00C10A7D">
        <w:rPr>
          <w:rFonts w:ascii="Arial" w:hAnsi="Arial" w:cs="Arial"/>
          <w:sz w:val="24"/>
          <w:szCs w:val="24"/>
        </w:rPr>
        <w:t xml:space="preserve"> </w:t>
      </w:r>
      <w:r w:rsidR="00A61D0A" w:rsidRPr="00C10A7D">
        <w:rPr>
          <w:rFonts w:ascii="Arial" w:hAnsi="Arial" w:cs="Arial"/>
          <w:sz w:val="24"/>
          <w:szCs w:val="24"/>
        </w:rPr>
        <w:t xml:space="preserve">finalized </w:t>
      </w:r>
      <w:r>
        <w:rPr>
          <w:rFonts w:ascii="Arial" w:hAnsi="Arial" w:cs="Arial"/>
          <w:sz w:val="24"/>
          <w:szCs w:val="24"/>
        </w:rPr>
        <w:t>S</w:t>
      </w:r>
      <w:r w:rsidR="00A61D0A" w:rsidRPr="00C10A7D">
        <w:rPr>
          <w:rFonts w:ascii="Arial" w:hAnsi="Arial" w:cs="Arial"/>
          <w:sz w:val="24"/>
          <w:szCs w:val="24"/>
        </w:rPr>
        <w:t>tate application</w:t>
      </w:r>
      <w:r>
        <w:rPr>
          <w:rFonts w:ascii="Arial" w:hAnsi="Arial" w:cs="Arial"/>
          <w:sz w:val="24"/>
          <w:szCs w:val="24"/>
        </w:rPr>
        <w:t xml:space="preserve"> </w:t>
      </w:r>
      <w:r w:rsidRPr="00C10A7D">
        <w:rPr>
          <w:rFonts w:ascii="Arial" w:hAnsi="Arial" w:cs="Arial"/>
          <w:sz w:val="24"/>
          <w:szCs w:val="24"/>
        </w:rPr>
        <w:t>package</w:t>
      </w:r>
      <w:r>
        <w:rPr>
          <w:rFonts w:ascii="Arial" w:hAnsi="Arial" w:cs="Arial"/>
          <w:sz w:val="24"/>
          <w:szCs w:val="24"/>
        </w:rPr>
        <w:t>, to include a state management cost subapplication,</w:t>
      </w:r>
      <w:r w:rsidR="00A61D0A" w:rsidRPr="00C10A7D">
        <w:rPr>
          <w:rFonts w:ascii="Arial" w:hAnsi="Arial" w:cs="Arial"/>
          <w:sz w:val="24"/>
          <w:szCs w:val="24"/>
        </w:rPr>
        <w:t xml:space="preserve"> to FEMA for the FY202</w:t>
      </w:r>
      <w:r w:rsidR="00011F63">
        <w:rPr>
          <w:rFonts w:ascii="Arial" w:hAnsi="Arial" w:cs="Arial"/>
          <w:sz w:val="24"/>
          <w:szCs w:val="24"/>
        </w:rPr>
        <w:t>1</w:t>
      </w:r>
      <w:r w:rsidR="00A61D0A" w:rsidRPr="00C10A7D">
        <w:rPr>
          <w:rFonts w:ascii="Arial" w:hAnsi="Arial" w:cs="Arial"/>
          <w:sz w:val="24"/>
          <w:szCs w:val="24"/>
        </w:rPr>
        <w:t xml:space="preserve"> BRIC and FMA programs</w:t>
      </w:r>
      <w:r>
        <w:rPr>
          <w:rFonts w:ascii="Arial" w:hAnsi="Arial" w:cs="Arial"/>
          <w:sz w:val="24"/>
          <w:szCs w:val="24"/>
        </w:rPr>
        <w:t xml:space="preserve"> on behalf of Oregon</w:t>
      </w:r>
      <w:r w:rsidR="00A61D0A" w:rsidRPr="00C10A7D">
        <w:rPr>
          <w:rFonts w:ascii="Arial" w:hAnsi="Arial" w:cs="Arial"/>
          <w:sz w:val="24"/>
          <w:szCs w:val="24"/>
        </w:rPr>
        <w:t>.</w:t>
      </w:r>
    </w:p>
    <w:p w14:paraId="6C140E2F" w14:textId="77777777" w:rsidR="00DC3F3C" w:rsidRPr="00DC3F3C" w:rsidRDefault="00DC3F3C" w:rsidP="00DC3F3C">
      <w:pPr>
        <w:pStyle w:val="ListParagraph"/>
        <w:rPr>
          <w:rFonts w:ascii="Arial" w:hAnsi="Arial" w:cs="Arial"/>
          <w:sz w:val="24"/>
          <w:szCs w:val="24"/>
        </w:rPr>
      </w:pPr>
    </w:p>
    <w:p w14:paraId="77C56DD9" w14:textId="69973474" w:rsidR="00DC3F3C" w:rsidRPr="00DC3F3C" w:rsidRDefault="00DC3F3C" w:rsidP="00DC3F3C">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Submittal of a </w:t>
      </w:r>
      <w:r>
        <w:rPr>
          <w:rFonts w:ascii="Arial" w:hAnsi="Arial" w:cs="Arial"/>
          <w:sz w:val="24"/>
          <w:szCs w:val="24"/>
        </w:rPr>
        <w:t>sub</w:t>
      </w:r>
      <w:r>
        <w:rPr>
          <w:rFonts w:ascii="Arial" w:hAnsi="Arial" w:cs="Arial"/>
          <w:sz w:val="24"/>
          <w:szCs w:val="24"/>
        </w:rPr>
        <w:t xml:space="preserve">application does not guarantee funding/award. </w:t>
      </w:r>
    </w:p>
    <w:p w14:paraId="6CF9ED5E" w14:textId="77777777" w:rsidR="00BD6B89" w:rsidRDefault="00BD6B89" w:rsidP="00A61D0A">
      <w:pPr>
        <w:spacing w:after="0" w:line="240" w:lineRule="auto"/>
        <w:rPr>
          <w:rFonts w:ascii="Arial" w:hAnsi="Arial" w:cs="Arial"/>
          <w:sz w:val="24"/>
          <w:szCs w:val="24"/>
        </w:rPr>
      </w:pPr>
    </w:p>
    <w:p w14:paraId="4B141906" w14:textId="6539D675" w:rsidR="00A61D0A" w:rsidRPr="00A61D0A" w:rsidRDefault="00A61D0A" w:rsidP="00A61D0A">
      <w:pPr>
        <w:spacing w:after="0" w:line="240" w:lineRule="auto"/>
        <w:rPr>
          <w:rFonts w:ascii="Arial" w:hAnsi="Arial" w:cs="Arial"/>
          <w:sz w:val="24"/>
          <w:szCs w:val="24"/>
        </w:rPr>
      </w:pPr>
      <w:r w:rsidRPr="00A61D0A">
        <w:rPr>
          <w:rFonts w:ascii="Arial" w:hAnsi="Arial" w:cs="Arial"/>
          <w:sz w:val="24"/>
          <w:szCs w:val="24"/>
        </w:rPr>
        <w:t xml:space="preserve">FEMA expects to announce </w:t>
      </w:r>
      <w:r w:rsidR="002630BA">
        <w:rPr>
          <w:rFonts w:ascii="Arial" w:hAnsi="Arial" w:cs="Arial"/>
          <w:sz w:val="24"/>
          <w:szCs w:val="24"/>
        </w:rPr>
        <w:t>sub</w:t>
      </w:r>
      <w:r w:rsidRPr="00A61D0A">
        <w:rPr>
          <w:rFonts w:ascii="Arial" w:hAnsi="Arial" w:cs="Arial"/>
          <w:sz w:val="24"/>
          <w:szCs w:val="24"/>
        </w:rPr>
        <w:t xml:space="preserve">applications which are </w:t>
      </w:r>
      <w:r w:rsidR="00BD6B89" w:rsidRPr="00A61D0A">
        <w:rPr>
          <w:rFonts w:ascii="Arial" w:hAnsi="Arial" w:cs="Arial"/>
          <w:sz w:val="24"/>
          <w:szCs w:val="24"/>
        </w:rPr>
        <w:t>identified</w:t>
      </w:r>
      <w:r w:rsidRPr="00A61D0A">
        <w:rPr>
          <w:rFonts w:ascii="Arial" w:hAnsi="Arial" w:cs="Arial"/>
          <w:sz w:val="24"/>
          <w:szCs w:val="24"/>
        </w:rPr>
        <w:t xml:space="preserve"> for further review and potential funding at</w:t>
      </w:r>
      <w:r w:rsidR="00BD6B89">
        <w:rPr>
          <w:rFonts w:ascii="Arial" w:hAnsi="Arial" w:cs="Arial"/>
          <w:sz w:val="24"/>
          <w:szCs w:val="24"/>
        </w:rPr>
        <w:t xml:space="preserve"> </w:t>
      </w:r>
      <w:r w:rsidRPr="00A61D0A">
        <w:rPr>
          <w:rFonts w:ascii="Arial" w:hAnsi="Arial" w:cs="Arial"/>
          <w:sz w:val="24"/>
          <w:szCs w:val="24"/>
        </w:rPr>
        <w:t>a future date yet to be announced</w:t>
      </w:r>
      <w:r w:rsidR="00A55D3F">
        <w:rPr>
          <w:rFonts w:ascii="Arial" w:hAnsi="Arial" w:cs="Arial"/>
          <w:sz w:val="24"/>
          <w:szCs w:val="24"/>
        </w:rPr>
        <w:t xml:space="preserve"> during CY2022</w:t>
      </w:r>
      <w:r w:rsidRPr="00A61D0A">
        <w:rPr>
          <w:rFonts w:ascii="Arial" w:hAnsi="Arial" w:cs="Arial"/>
          <w:sz w:val="24"/>
          <w:szCs w:val="24"/>
        </w:rPr>
        <w:t xml:space="preserve">. Final award announcement dates will </w:t>
      </w:r>
      <w:r w:rsidR="00FE269C">
        <w:rPr>
          <w:rFonts w:ascii="Arial" w:hAnsi="Arial" w:cs="Arial"/>
          <w:sz w:val="24"/>
          <w:szCs w:val="24"/>
        </w:rPr>
        <w:t xml:space="preserve">vary based on the grant program and are </w:t>
      </w:r>
      <w:r w:rsidRPr="00A61D0A">
        <w:rPr>
          <w:rFonts w:ascii="Arial" w:hAnsi="Arial" w:cs="Arial"/>
          <w:sz w:val="24"/>
          <w:szCs w:val="24"/>
        </w:rPr>
        <w:t>depend</w:t>
      </w:r>
      <w:r w:rsidR="00FE269C">
        <w:rPr>
          <w:rFonts w:ascii="Arial" w:hAnsi="Arial" w:cs="Arial"/>
          <w:sz w:val="24"/>
          <w:szCs w:val="24"/>
        </w:rPr>
        <w:t>ent</w:t>
      </w:r>
      <w:r w:rsidRPr="00A61D0A">
        <w:rPr>
          <w:rFonts w:ascii="Arial" w:hAnsi="Arial" w:cs="Arial"/>
          <w:sz w:val="24"/>
          <w:szCs w:val="24"/>
        </w:rPr>
        <w:t xml:space="preserve"> upon FEMA’s internal</w:t>
      </w:r>
      <w:r w:rsidR="00BD6B89">
        <w:rPr>
          <w:rFonts w:ascii="Arial" w:hAnsi="Arial" w:cs="Arial"/>
          <w:sz w:val="24"/>
          <w:szCs w:val="24"/>
        </w:rPr>
        <w:t xml:space="preserve"> </w:t>
      </w:r>
      <w:r w:rsidRPr="00A61D0A">
        <w:rPr>
          <w:rFonts w:ascii="Arial" w:hAnsi="Arial" w:cs="Arial"/>
          <w:sz w:val="24"/>
          <w:szCs w:val="24"/>
        </w:rPr>
        <w:t>review process</w:t>
      </w:r>
      <w:r w:rsidR="00FE269C">
        <w:rPr>
          <w:rFonts w:ascii="Arial" w:hAnsi="Arial" w:cs="Arial"/>
          <w:sz w:val="24"/>
          <w:szCs w:val="24"/>
        </w:rPr>
        <w:t>.</w:t>
      </w:r>
    </w:p>
    <w:p w14:paraId="5D10C7FB" w14:textId="77777777" w:rsidR="00BD6B89" w:rsidRDefault="00BD6B89" w:rsidP="00A61D0A">
      <w:pPr>
        <w:spacing w:after="0" w:line="240" w:lineRule="auto"/>
        <w:rPr>
          <w:rFonts w:ascii="Arial" w:hAnsi="Arial" w:cs="Arial"/>
          <w:sz w:val="24"/>
          <w:szCs w:val="24"/>
        </w:rPr>
      </w:pPr>
    </w:p>
    <w:p w14:paraId="67D4C8FD" w14:textId="5C11B067" w:rsidR="00A61D0A" w:rsidRDefault="003E7639" w:rsidP="00A61D0A">
      <w:pPr>
        <w:spacing w:after="0" w:line="240" w:lineRule="auto"/>
        <w:rPr>
          <w:rFonts w:ascii="Arial" w:hAnsi="Arial" w:cs="Arial"/>
          <w:sz w:val="24"/>
          <w:szCs w:val="24"/>
        </w:rPr>
      </w:pPr>
      <w:r>
        <w:rPr>
          <w:rFonts w:ascii="Arial" w:hAnsi="Arial" w:cs="Arial"/>
          <w:sz w:val="24"/>
          <w:szCs w:val="24"/>
        </w:rPr>
        <w:lastRenderedPageBreak/>
        <w:t xml:space="preserve">On a case-by-case basis the </w:t>
      </w:r>
      <w:r w:rsidR="00D5266B">
        <w:rPr>
          <w:rFonts w:ascii="Arial" w:hAnsi="Arial" w:cs="Arial"/>
          <w:sz w:val="24"/>
          <w:szCs w:val="24"/>
        </w:rPr>
        <w:t>Mitigation Team</w:t>
      </w:r>
      <w:r>
        <w:rPr>
          <w:rFonts w:ascii="Arial" w:hAnsi="Arial" w:cs="Arial"/>
          <w:sz w:val="24"/>
          <w:szCs w:val="24"/>
        </w:rPr>
        <w:t xml:space="preserve"> </w:t>
      </w:r>
      <w:r w:rsidR="00A61D0A" w:rsidRPr="00A61D0A">
        <w:rPr>
          <w:rFonts w:ascii="Arial" w:hAnsi="Arial" w:cs="Arial"/>
          <w:sz w:val="24"/>
          <w:szCs w:val="24"/>
        </w:rPr>
        <w:t xml:space="preserve">may provide limited technical assistance for </w:t>
      </w:r>
      <w:r w:rsidR="00747ECD">
        <w:rPr>
          <w:rFonts w:ascii="Arial" w:hAnsi="Arial" w:cs="Arial"/>
          <w:sz w:val="24"/>
          <w:szCs w:val="24"/>
        </w:rPr>
        <w:t xml:space="preserve">BRIC </w:t>
      </w:r>
      <w:r w:rsidR="00A61D0A" w:rsidRPr="00A61D0A">
        <w:rPr>
          <w:rFonts w:ascii="Arial" w:hAnsi="Arial" w:cs="Arial"/>
          <w:sz w:val="24"/>
          <w:szCs w:val="24"/>
        </w:rPr>
        <w:t>subapplication development</w:t>
      </w:r>
      <w:r w:rsidR="00BD6B89">
        <w:rPr>
          <w:rFonts w:ascii="Arial" w:hAnsi="Arial" w:cs="Arial"/>
          <w:sz w:val="24"/>
          <w:szCs w:val="24"/>
        </w:rPr>
        <w:t xml:space="preserve"> </w:t>
      </w:r>
      <w:r w:rsidR="00A61D0A" w:rsidRPr="00A61D0A">
        <w:rPr>
          <w:rFonts w:ascii="Arial" w:hAnsi="Arial" w:cs="Arial"/>
          <w:sz w:val="24"/>
          <w:szCs w:val="24"/>
        </w:rPr>
        <w:t xml:space="preserve">on the </w:t>
      </w:r>
      <w:r w:rsidR="00A55D3F">
        <w:rPr>
          <w:rFonts w:ascii="Arial" w:hAnsi="Arial" w:cs="Arial"/>
          <w:sz w:val="24"/>
          <w:szCs w:val="24"/>
        </w:rPr>
        <w:t>s</w:t>
      </w:r>
      <w:r w:rsidR="00A61D0A" w:rsidRPr="00A61D0A">
        <w:rPr>
          <w:rFonts w:ascii="Arial" w:hAnsi="Arial" w:cs="Arial"/>
          <w:sz w:val="24"/>
          <w:szCs w:val="24"/>
        </w:rPr>
        <w:t xml:space="preserve">cope of </w:t>
      </w:r>
      <w:r w:rsidR="00A55D3F">
        <w:rPr>
          <w:rFonts w:ascii="Arial" w:hAnsi="Arial" w:cs="Arial"/>
          <w:sz w:val="24"/>
          <w:szCs w:val="24"/>
        </w:rPr>
        <w:t>w</w:t>
      </w:r>
      <w:r w:rsidR="00A61D0A" w:rsidRPr="00A61D0A">
        <w:rPr>
          <w:rFonts w:ascii="Arial" w:hAnsi="Arial" w:cs="Arial"/>
          <w:sz w:val="24"/>
          <w:szCs w:val="24"/>
        </w:rPr>
        <w:t xml:space="preserve">ork, </w:t>
      </w:r>
      <w:r w:rsidR="00A55D3F">
        <w:rPr>
          <w:rFonts w:ascii="Arial" w:hAnsi="Arial" w:cs="Arial"/>
          <w:sz w:val="24"/>
          <w:szCs w:val="24"/>
        </w:rPr>
        <w:t>b</w:t>
      </w:r>
      <w:r w:rsidR="00A61D0A" w:rsidRPr="00A61D0A">
        <w:rPr>
          <w:rFonts w:ascii="Arial" w:hAnsi="Arial" w:cs="Arial"/>
          <w:sz w:val="24"/>
          <w:szCs w:val="24"/>
        </w:rPr>
        <w:t>enefit-</w:t>
      </w:r>
      <w:r w:rsidR="00A55D3F">
        <w:rPr>
          <w:rFonts w:ascii="Arial" w:hAnsi="Arial" w:cs="Arial"/>
          <w:sz w:val="24"/>
          <w:szCs w:val="24"/>
        </w:rPr>
        <w:t>c</w:t>
      </w:r>
      <w:r w:rsidR="00A61D0A" w:rsidRPr="00A61D0A">
        <w:rPr>
          <w:rFonts w:ascii="Arial" w:hAnsi="Arial" w:cs="Arial"/>
          <w:sz w:val="24"/>
          <w:szCs w:val="24"/>
        </w:rPr>
        <w:t xml:space="preserve">ost </w:t>
      </w:r>
      <w:r w:rsidR="00A55D3F">
        <w:rPr>
          <w:rFonts w:ascii="Arial" w:hAnsi="Arial" w:cs="Arial"/>
          <w:sz w:val="24"/>
          <w:szCs w:val="24"/>
        </w:rPr>
        <w:t>a</w:t>
      </w:r>
      <w:r w:rsidR="00A61D0A" w:rsidRPr="00A61D0A">
        <w:rPr>
          <w:rFonts w:ascii="Arial" w:hAnsi="Arial" w:cs="Arial"/>
          <w:sz w:val="24"/>
          <w:szCs w:val="24"/>
        </w:rPr>
        <w:t xml:space="preserve">nalysis (BCA), </w:t>
      </w:r>
      <w:r w:rsidR="00A55D3F">
        <w:rPr>
          <w:rFonts w:ascii="Arial" w:hAnsi="Arial" w:cs="Arial"/>
          <w:sz w:val="24"/>
          <w:szCs w:val="24"/>
        </w:rPr>
        <w:t>p</w:t>
      </w:r>
      <w:r w:rsidR="00A61D0A" w:rsidRPr="00A61D0A">
        <w:rPr>
          <w:rFonts w:ascii="Arial" w:hAnsi="Arial" w:cs="Arial"/>
          <w:sz w:val="24"/>
          <w:szCs w:val="24"/>
        </w:rPr>
        <w:t xml:space="preserve">roject </w:t>
      </w:r>
      <w:r w:rsidR="00A55D3F">
        <w:rPr>
          <w:rFonts w:ascii="Arial" w:hAnsi="Arial" w:cs="Arial"/>
          <w:sz w:val="24"/>
          <w:szCs w:val="24"/>
        </w:rPr>
        <w:t>b</w:t>
      </w:r>
      <w:r w:rsidR="00A61D0A" w:rsidRPr="00A61D0A">
        <w:rPr>
          <w:rFonts w:ascii="Arial" w:hAnsi="Arial" w:cs="Arial"/>
          <w:sz w:val="24"/>
          <w:szCs w:val="24"/>
        </w:rPr>
        <w:t>udget, and other sections if requested</w:t>
      </w:r>
      <w:r w:rsidR="00D5266B">
        <w:rPr>
          <w:rFonts w:ascii="Arial" w:hAnsi="Arial" w:cs="Arial"/>
          <w:sz w:val="24"/>
          <w:szCs w:val="24"/>
        </w:rPr>
        <w:t xml:space="preserve"> and as time permits</w:t>
      </w:r>
      <w:r w:rsidR="00A61D0A" w:rsidRPr="00A61D0A">
        <w:rPr>
          <w:rFonts w:ascii="Arial" w:hAnsi="Arial" w:cs="Arial"/>
          <w:sz w:val="24"/>
          <w:szCs w:val="24"/>
        </w:rPr>
        <w:t xml:space="preserve">. </w:t>
      </w:r>
      <w:r w:rsidR="002D4515">
        <w:rPr>
          <w:rFonts w:ascii="Arial" w:hAnsi="Arial" w:cs="Arial"/>
          <w:sz w:val="24"/>
          <w:szCs w:val="24"/>
        </w:rPr>
        <w:t xml:space="preserve">The Mitigation Team will maintain a frequently asked questions Excel document that will shared routinely statewide. </w:t>
      </w:r>
      <w:r w:rsidR="00A61D0A" w:rsidRPr="00A61D0A">
        <w:rPr>
          <w:rFonts w:ascii="Arial" w:hAnsi="Arial" w:cs="Arial"/>
          <w:sz w:val="24"/>
          <w:szCs w:val="24"/>
        </w:rPr>
        <w:t>FEMA will offer webinars on the</w:t>
      </w:r>
      <w:r w:rsidR="00BD6B89">
        <w:rPr>
          <w:rFonts w:ascii="Arial" w:hAnsi="Arial" w:cs="Arial"/>
          <w:sz w:val="24"/>
          <w:szCs w:val="24"/>
        </w:rPr>
        <w:t xml:space="preserve"> </w:t>
      </w:r>
      <w:r w:rsidR="00A61D0A" w:rsidRPr="00A61D0A">
        <w:rPr>
          <w:rFonts w:ascii="Arial" w:hAnsi="Arial" w:cs="Arial"/>
          <w:sz w:val="24"/>
          <w:szCs w:val="24"/>
        </w:rPr>
        <w:t>FY2</w:t>
      </w:r>
      <w:r w:rsidR="00D5266B">
        <w:rPr>
          <w:rFonts w:ascii="Arial" w:hAnsi="Arial" w:cs="Arial"/>
          <w:sz w:val="24"/>
          <w:szCs w:val="24"/>
        </w:rPr>
        <w:t>1</w:t>
      </w:r>
      <w:r w:rsidR="00A61D0A" w:rsidRPr="00A61D0A">
        <w:rPr>
          <w:rFonts w:ascii="Arial" w:hAnsi="Arial" w:cs="Arial"/>
          <w:sz w:val="24"/>
          <w:szCs w:val="24"/>
        </w:rPr>
        <w:t xml:space="preserve"> NOFOs for prospective</w:t>
      </w:r>
      <w:r w:rsidR="00C10A7D">
        <w:rPr>
          <w:rFonts w:ascii="Arial" w:hAnsi="Arial" w:cs="Arial"/>
          <w:sz w:val="24"/>
          <w:szCs w:val="24"/>
        </w:rPr>
        <w:t xml:space="preserve"> sub</w:t>
      </w:r>
      <w:r w:rsidR="00A61D0A" w:rsidRPr="00A61D0A">
        <w:rPr>
          <w:rFonts w:ascii="Arial" w:hAnsi="Arial" w:cs="Arial"/>
          <w:sz w:val="24"/>
          <w:szCs w:val="24"/>
        </w:rPr>
        <w:t>applicants which will be off</w:t>
      </w:r>
      <w:r w:rsidR="00C10A7D">
        <w:rPr>
          <w:rFonts w:ascii="Arial" w:hAnsi="Arial" w:cs="Arial"/>
          <w:sz w:val="24"/>
          <w:szCs w:val="24"/>
        </w:rPr>
        <w:t xml:space="preserve">ered </w:t>
      </w:r>
      <w:hyperlink r:id="rId9" w:history="1">
        <w:r w:rsidR="00D5266B" w:rsidRPr="00D5266B">
          <w:rPr>
            <w:rStyle w:val="Hyperlink"/>
            <w:rFonts w:ascii="Arial" w:hAnsi="Arial" w:cs="Arial"/>
            <w:sz w:val="24"/>
            <w:szCs w:val="24"/>
          </w:rPr>
          <w:t>over the next several weeks</w:t>
        </w:r>
      </w:hyperlink>
      <w:r>
        <w:rPr>
          <w:rFonts w:ascii="Arial" w:hAnsi="Arial" w:cs="Arial"/>
          <w:sz w:val="24"/>
          <w:szCs w:val="24"/>
        </w:rPr>
        <w:t xml:space="preserve">; local entities </w:t>
      </w:r>
      <w:r w:rsidR="00FE269C">
        <w:rPr>
          <w:rFonts w:ascii="Arial" w:hAnsi="Arial" w:cs="Arial"/>
          <w:sz w:val="24"/>
          <w:szCs w:val="24"/>
        </w:rPr>
        <w:t xml:space="preserve">and </w:t>
      </w:r>
      <w:r w:rsidR="00943E6E">
        <w:rPr>
          <w:rFonts w:ascii="Arial" w:hAnsi="Arial" w:cs="Arial"/>
          <w:sz w:val="24"/>
          <w:szCs w:val="24"/>
        </w:rPr>
        <w:t>t</w:t>
      </w:r>
      <w:r w:rsidR="00FE269C">
        <w:rPr>
          <w:rFonts w:ascii="Arial" w:hAnsi="Arial" w:cs="Arial"/>
          <w:sz w:val="24"/>
          <w:szCs w:val="24"/>
        </w:rPr>
        <w:t xml:space="preserve">ribes </w:t>
      </w:r>
      <w:r>
        <w:rPr>
          <w:rFonts w:ascii="Arial" w:hAnsi="Arial" w:cs="Arial"/>
          <w:sz w:val="24"/>
          <w:szCs w:val="24"/>
        </w:rPr>
        <w:t>are encouraged to attend</w:t>
      </w:r>
      <w:r w:rsidR="00C10A7D">
        <w:rPr>
          <w:rFonts w:ascii="Arial" w:hAnsi="Arial" w:cs="Arial"/>
          <w:sz w:val="24"/>
          <w:szCs w:val="24"/>
        </w:rPr>
        <w:t xml:space="preserve">. </w:t>
      </w:r>
    </w:p>
    <w:p w14:paraId="4905E67F" w14:textId="77777777" w:rsidR="00A55D3F" w:rsidRPr="00B74B92" w:rsidRDefault="00A55D3F" w:rsidP="00A61D0A">
      <w:pPr>
        <w:spacing w:after="0" w:line="240" w:lineRule="auto"/>
      </w:pPr>
    </w:p>
    <w:p w14:paraId="3B455CEA" w14:textId="67EF23F8" w:rsidR="00BD6B89" w:rsidRPr="00BD6B89" w:rsidRDefault="00A61D0A" w:rsidP="00A61D0A">
      <w:pPr>
        <w:spacing w:after="0" w:line="240" w:lineRule="auto"/>
        <w:rPr>
          <w:rFonts w:ascii="Arial" w:hAnsi="Arial" w:cs="Arial"/>
          <w:b/>
          <w:sz w:val="24"/>
          <w:szCs w:val="24"/>
          <w:u w:val="single"/>
        </w:rPr>
      </w:pPr>
      <w:r w:rsidRPr="00BD6B89">
        <w:rPr>
          <w:rFonts w:ascii="Arial" w:hAnsi="Arial" w:cs="Arial"/>
          <w:b/>
          <w:sz w:val="24"/>
          <w:szCs w:val="24"/>
          <w:u w:val="single"/>
        </w:rPr>
        <w:t>FY202</w:t>
      </w:r>
      <w:r w:rsidR="00D5266B">
        <w:rPr>
          <w:rFonts w:ascii="Arial" w:hAnsi="Arial" w:cs="Arial"/>
          <w:b/>
          <w:sz w:val="24"/>
          <w:szCs w:val="24"/>
          <w:u w:val="single"/>
        </w:rPr>
        <w:t>1</w:t>
      </w:r>
      <w:r w:rsidRPr="00BD6B89">
        <w:rPr>
          <w:rFonts w:ascii="Arial" w:hAnsi="Arial" w:cs="Arial"/>
          <w:b/>
          <w:sz w:val="24"/>
          <w:szCs w:val="24"/>
          <w:u w:val="single"/>
        </w:rPr>
        <w:t xml:space="preserve"> Building Resilient Infrastructure and Communities (BRIC)</w:t>
      </w:r>
    </w:p>
    <w:p w14:paraId="721F605F" w14:textId="2F026B9B" w:rsidR="00E00CE8" w:rsidRDefault="00E00CE8" w:rsidP="00A61D0A">
      <w:pPr>
        <w:spacing w:after="0" w:line="240" w:lineRule="auto"/>
        <w:rPr>
          <w:rFonts w:ascii="Arial" w:hAnsi="Arial" w:cs="Arial"/>
          <w:sz w:val="24"/>
          <w:szCs w:val="24"/>
        </w:rPr>
      </w:pPr>
      <w:r w:rsidRPr="00E00CE8">
        <w:rPr>
          <w:rFonts w:ascii="Arial" w:hAnsi="Arial" w:cs="Arial"/>
          <w:sz w:val="24"/>
          <w:szCs w:val="24"/>
        </w:rPr>
        <w:t xml:space="preserve">The </w:t>
      </w:r>
      <w:r w:rsidR="00A55D3F">
        <w:rPr>
          <w:rFonts w:ascii="Arial" w:hAnsi="Arial" w:cs="Arial"/>
          <w:sz w:val="24"/>
          <w:szCs w:val="24"/>
        </w:rPr>
        <w:t>BRIC</w:t>
      </w:r>
      <w:r w:rsidRPr="00E00CE8">
        <w:rPr>
          <w:rFonts w:ascii="Arial" w:hAnsi="Arial" w:cs="Arial"/>
          <w:sz w:val="24"/>
          <w:szCs w:val="24"/>
        </w:rPr>
        <w:t xml:space="preserve"> program makes federal funds available to states, U.S territories, federally recognized tribal governments, and local communities for hazard mitigation activities. It does so with a recognition of the growing hazards associated with climate change, and of the need for natural hazard risk mitigation activities that promote climate adaptation and resilience with respect to those hazards. These include both acute extreme weather events and chronic stressors which have been observed and are expected to increase in the future.</w:t>
      </w:r>
      <w:r w:rsidRPr="00E00CE8">
        <w:t xml:space="preserve"> </w:t>
      </w:r>
      <w:r w:rsidRPr="00E00CE8">
        <w:rPr>
          <w:rFonts w:ascii="Arial" w:hAnsi="Arial" w:cs="Arial"/>
          <w:sz w:val="24"/>
          <w:szCs w:val="24"/>
        </w:rPr>
        <w:t xml:space="preserve">The BRIC Program is also meant to promote the goal of equity, by helping members of particularly disadvantaged groups, who might be at special risk </w:t>
      </w:r>
      <w:proofErr w:type="gramStart"/>
      <w:r w:rsidRPr="00E00CE8">
        <w:rPr>
          <w:rFonts w:ascii="Arial" w:hAnsi="Arial" w:cs="Arial"/>
          <w:sz w:val="24"/>
          <w:szCs w:val="24"/>
        </w:rPr>
        <w:t>as a result of</w:t>
      </w:r>
      <w:proofErr w:type="gramEnd"/>
      <w:r w:rsidRPr="00E00CE8">
        <w:rPr>
          <w:rFonts w:ascii="Arial" w:hAnsi="Arial" w:cs="Arial"/>
          <w:sz w:val="24"/>
          <w:szCs w:val="24"/>
        </w:rPr>
        <w:t xml:space="preserve"> current hazards, including those associated with climate change.</w:t>
      </w:r>
    </w:p>
    <w:p w14:paraId="4BD68A4B" w14:textId="77777777" w:rsidR="008F08B2" w:rsidRDefault="008F08B2" w:rsidP="008F08B2">
      <w:pPr>
        <w:spacing w:after="0" w:line="240" w:lineRule="auto"/>
        <w:rPr>
          <w:rFonts w:ascii="Arial" w:hAnsi="Arial" w:cs="Arial"/>
          <w:sz w:val="24"/>
          <w:szCs w:val="24"/>
        </w:rPr>
      </w:pPr>
    </w:p>
    <w:p w14:paraId="5B5D2006" w14:textId="7D3A9798" w:rsidR="008F08B2" w:rsidRDefault="008F08B2" w:rsidP="008F08B2">
      <w:pPr>
        <w:spacing w:after="0" w:line="240" w:lineRule="auto"/>
        <w:rPr>
          <w:rFonts w:ascii="Arial" w:hAnsi="Arial" w:cs="Arial"/>
          <w:sz w:val="24"/>
          <w:szCs w:val="24"/>
        </w:rPr>
      </w:pPr>
      <w:r w:rsidRPr="00D5266B">
        <w:rPr>
          <w:rFonts w:ascii="Arial" w:hAnsi="Arial" w:cs="Arial"/>
          <w:sz w:val="24"/>
          <w:szCs w:val="24"/>
        </w:rPr>
        <w:t>Detailed program information is available at</w:t>
      </w:r>
      <w:r>
        <w:rPr>
          <w:rFonts w:ascii="Arial" w:hAnsi="Arial" w:cs="Arial"/>
          <w:sz w:val="24"/>
          <w:szCs w:val="24"/>
        </w:rPr>
        <w:t xml:space="preserve"> </w:t>
      </w:r>
    </w:p>
    <w:p w14:paraId="2F70225D" w14:textId="2E71308E" w:rsidR="008F08B2" w:rsidRDefault="00DC3F3C" w:rsidP="008F08B2">
      <w:pPr>
        <w:spacing w:after="0" w:line="240" w:lineRule="auto"/>
        <w:rPr>
          <w:rFonts w:ascii="Arial" w:hAnsi="Arial" w:cs="Arial"/>
          <w:sz w:val="24"/>
          <w:szCs w:val="24"/>
        </w:rPr>
      </w:pPr>
      <w:hyperlink r:id="rId10" w:history="1">
        <w:r w:rsidR="008F08B2" w:rsidRPr="00CC4A03">
          <w:rPr>
            <w:rStyle w:val="Hyperlink"/>
            <w:rFonts w:ascii="Arial" w:hAnsi="Arial" w:cs="Arial"/>
            <w:sz w:val="24"/>
            <w:szCs w:val="24"/>
          </w:rPr>
          <w:t>https://www.fema.gov/grants/mitigation/building-resilient-infrastructure-communities</w:t>
        </w:r>
      </w:hyperlink>
      <w:r w:rsidR="008F08B2">
        <w:rPr>
          <w:rFonts w:ascii="Arial" w:hAnsi="Arial" w:cs="Arial"/>
          <w:sz w:val="24"/>
          <w:szCs w:val="24"/>
        </w:rPr>
        <w:t xml:space="preserve"> </w:t>
      </w:r>
      <w:r w:rsidR="008F08B2" w:rsidRPr="00A61D0A">
        <w:rPr>
          <w:rFonts w:ascii="Arial" w:hAnsi="Arial" w:cs="Arial"/>
          <w:sz w:val="24"/>
          <w:szCs w:val="24"/>
        </w:rPr>
        <w:t xml:space="preserve">and described in FEMA’s full </w:t>
      </w:r>
      <w:hyperlink r:id="rId11" w:history="1">
        <w:r w:rsidR="008F08B2" w:rsidRPr="00C06B13">
          <w:rPr>
            <w:rStyle w:val="Hyperlink"/>
            <w:rFonts w:ascii="Arial" w:hAnsi="Arial" w:cs="Arial"/>
            <w:sz w:val="24"/>
            <w:szCs w:val="24"/>
          </w:rPr>
          <w:t>BRIC 202</w:t>
        </w:r>
        <w:r w:rsidR="008F08B2">
          <w:rPr>
            <w:rStyle w:val="Hyperlink"/>
            <w:rFonts w:ascii="Arial" w:hAnsi="Arial" w:cs="Arial"/>
            <w:sz w:val="24"/>
            <w:szCs w:val="24"/>
          </w:rPr>
          <w:t>1</w:t>
        </w:r>
        <w:r w:rsidR="008F08B2" w:rsidRPr="00C06B13">
          <w:rPr>
            <w:rStyle w:val="Hyperlink"/>
            <w:rFonts w:ascii="Arial" w:hAnsi="Arial" w:cs="Arial"/>
            <w:sz w:val="24"/>
            <w:szCs w:val="24"/>
          </w:rPr>
          <w:t xml:space="preserve"> NOFO</w:t>
        </w:r>
      </w:hyperlink>
      <w:r w:rsidR="008F08B2" w:rsidRPr="00A61D0A">
        <w:rPr>
          <w:rFonts w:ascii="Arial" w:hAnsi="Arial" w:cs="Arial"/>
          <w:sz w:val="24"/>
          <w:szCs w:val="24"/>
        </w:rPr>
        <w:t>.</w:t>
      </w:r>
    </w:p>
    <w:p w14:paraId="0AF32763" w14:textId="77777777" w:rsidR="00E00CE8" w:rsidRDefault="00E00CE8" w:rsidP="00A61D0A">
      <w:pPr>
        <w:spacing w:after="0" w:line="240" w:lineRule="auto"/>
        <w:rPr>
          <w:rFonts w:ascii="Arial" w:hAnsi="Arial" w:cs="Arial"/>
          <w:sz w:val="24"/>
          <w:szCs w:val="24"/>
        </w:rPr>
      </w:pPr>
    </w:p>
    <w:p w14:paraId="43E20410" w14:textId="3401FD66" w:rsidR="00A46DD9" w:rsidRDefault="00A46DD9" w:rsidP="00A61D0A">
      <w:pPr>
        <w:spacing w:after="0" w:line="240" w:lineRule="auto"/>
        <w:rPr>
          <w:rFonts w:ascii="Arial" w:hAnsi="Arial" w:cs="Arial"/>
          <w:sz w:val="24"/>
          <w:szCs w:val="24"/>
        </w:rPr>
      </w:pPr>
      <w:r w:rsidRPr="0075538B">
        <w:rPr>
          <w:rFonts w:ascii="Arial" w:hAnsi="Arial" w:cs="Arial"/>
          <w:b/>
          <w:bCs/>
          <w:sz w:val="24"/>
          <w:szCs w:val="24"/>
        </w:rPr>
        <w:t>Cost Share:</w:t>
      </w:r>
      <w:r>
        <w:rPr>
          <w:rFonts w:ascii="Arial" w:hAnsi="Arial" w:cs="Arial"/>
          <w:sz w:val="24"/>
          <w:szCs w:val="24"/>
        </w:rPr>
        <w:t xml:space="preserve"> </w:t>
      </w:r>
      <w:r w:rsidR="008F08B2" w:rsidRPr="008F08B2">
        <w:rPr>
          <w:rFonts w:ascii="Arial" w:hAnsi="Arial" w:cs="Arial"/>
          <w:sz w:val="24"/>
          <w:szCs w:val="24"/>
        </w:rPr>
        <w:t>Cost share is required for all subapplications funded under this program. Generally, the cost</w:t>
      </w:r>
      <w:r w:rsidR="008F08B2">
        <w:rPr>
          <w:rFonts w:ascii="Arial" w:hAnsi="Arial" w:cs="Arial"/>
          <w:sz w:val="24"/>
          <w:szCs w:val="24"/>
        </w:rPr>
        <w:t xml:space="preserve"> </w:t>
      </w:r>
      <w:r w:rsidR="008F08B2" w:rsidRPr="008F08B2">
        <w:rPr>
          <w:rFonts w:ascii="Arial" w:hAnsi="Arial" w:cs="Arial"/>
          <w:sz w:val="24"/>
          <w:szCs w:val="24"/>
        </w:rPr>
        <w:t>share for this program is 75 percent federal / 25 percent non-federal. This means federal</w:t>
      </w:r>
      <w:r w:rsidR="008F08B2">
        <w:rPr>
          <w:rFonts w:ascii="Arial" w:hAnsi="Arial" w:cs="Arial"/>
          <w:sz w:val="24"/>
          <w:szCs w:val="24"/>
        </w:rPr>
        <w:t xml:space="preserve"> </w:t>
      </w:r>
      <w:r w:rsidR="008F08B2" w:rsidRPr="008F08B2">
        <w:rPr>
          <w:rFonts w:ascii="Arial" w:hAnsi="Arial" w:cs="Arial"/>
          <w:sz w:val="24"/>
          <w:szCs w:val="24"/>
        </w:rPr>
        <w:t>funding is available for up to 75 percent of eligible costs. The remaining 25 percent of</w:t>
      </w:r>
      <w:r w:rsidR="008F08B2">
        <w:rPr>
          <w:rFonts w:ascii="Arial" w:hAnsi="Arial" w:cs="Arial"/>
          <w:sz w:val="24"/>
          <w:szCs w:val="24"/>
        </w:rPr>
        <w:t xml:space="preserve"> </w:t>
      </w:r>
      <w:r w:rsidR="008F08B2" w:rsidRPr="008F08B2">
        <w:rPr>
          <w:rFonts w:ascii="Arial" w:hAnsi="Arial" w:cs="Arial"/>
          <w:sz w:val="24"/>
          <w:szCs w:val="24"/>
        </w:rPr>
        <w:t>eligible costs must be derived from non-federal sources.</w:t>
      </w:r>
    </w:p>
    <w:p w14:paraId="2D6DE3B6" w14:textId="77777777" w:rsidR="008F08B2" w:rsidRDefault="008F08B2" w:rsidP="00A61D0A">
      <w:pPr>
        <w:spacing w:after="0" w:line="240" w:lineRule="auto"/>
        <w:rPr>
          <w:rFonts w:ascii="Arial" w:hAnsi="Arial" w:cs="Arial"/>
          <w:sz w:val="24"/>
          <w:szCs w:val="24"/>
        </w:rPr>
      </w:pPr>
    </w:p>
    <w:p w14:paraId="295B8224" w14:textId="7CEF192A" w:rsidR="00A46DD9" w:rsidRPr="00A46DD9" w:rsidRDefault="00A46DD9" w:rsidP="00A46DD9">
      <w:pPr>
        <w:spacing w:after="0" w:line="240" w:lineRule="auto"/>
        <w:rPr>
          <w:rFonts w:ascii="Arial" w:hAnsi="Arial" w:cs="Arial"/>
          <w:sz w:val="24"/>
          <w:szCs w:val="24"/>
        </w:rPr>
      </w:pPr>
      <w:r w:rsidRPr="00A46DD9">
        <w:rPr>
          <w:rFonts w:ascii="Arial" w:hAnsi="Arial" w:cs="Arial"/>
          <w:sz w:val="24"/>
          <w:szCs w:val="24"/>
        </w:rPr>
        <w:t>Economically Disadvantaged Rural Communities</w:t>
      </w:r>
      <w:r>
        <w:rPr>
          <w:rFonts w:ascii="Arial" w:hAnsi="Arial" w:cs="Arial"/>
          <w:sz w:val="24"/>
          <w:szCs w:val="24"/>
        </w:rPr>
        <w:t xml:space="preserve"> is a new term introduced in the FY21 BRIC round. </w:t>
      </w:r>
      <w:r w:rsidRPr="00A46DD9">
        <w:rPr>
          <w:rFonts w:ascii="Arial" w:hAnsi="Arial" w:cs="Arial"/>
          <w:sz w:val="24"/>
          <w:szCs w:val="24"/>
        </w:rPr>
        <w:t>The BRIC program identified title “Economically Disadvantaged Rural Communities” is</w:t>
      </w:r>
      <w:r>
        <w:rPr>
          <w:rFonts w:ascii="Arial" w:hAnsi="Arial" w:cs="Arial"/>
          <w:sz w:val="24"/>
          <w:szCs w:val="24"/>
        </w:rPr>
        <w:t xml:space="preserve"> </w:t>
      </w:r>
      <w:r w:rsidRPr="00A46DD9">
        <w:rPr>
          <w:rFonts w:ascii="Arial" w:hAnsi="Arial" w:cs="Arial"/>
          <w:sz w:val="24"/>
          <w:szCs w:val="24"/>
        </w:rPr>
        <w:t xml:space="preserve">synonymous with </w:t>
      </w:r>
      <w:proofErr w:type="gramStart"/>
      <w:r w:rsidRPr="00A46DD9">
        <w:rPr>
          <w:rFonts w:ascii="Arial" w:hAnsi="Arial" w:cs="Arial"/>
          <w:sz w:val="24"/>
          <w:szCs w:val="24"/>
        </w:rPr>
        <w:t>small impoverished</w:t>
      </w:r>
      <w:proofErr w:type="gramEnd"/>
      <w:r w:rsidRPr="00A46DD9">
        <w:rPr>
          <w:rFonts w:ascii="Arial" w:hAnsi="Arial" w:cs="Arial"/>
          <w:sz w:val="24"/>
          <w:szCs w:val="24"/>
        </w:rPr>
        <w:t xml:space="preserve"> communities as used in the Stafford Act.</w:t>
      </w:r>
      <w:r>
        <w:rPr>
          <w:rFonts w:ascii="Arial" w:hAnsi="Arial" w:cs="Arial"/>
          <w:sz w:val="24"/>
          <w:szCs w:val="24"/>
        </w:rPr>
        <w:t xml:space="preserve"> </w:t>
      </w:r>
      <w:r w:rsidRPr="00A46DD9">
        <w:rPr>
          <w:rFonts w:ascii="Arial" w:hAnsi="Arial" w:cs="Arial"/>
          <w:sz w:val="24"/>
          <w:szCs w:val="24"/>
        </w:rPr>
        <w:t>Economically Disadvantaged Rural Communities are eligible for an</w:t>
      </w:r>
      <w:r>
        <w:rPr>
          <w:rFonts w:ascii="Arial" w:hAnsi="Arial" w:cs="Arial"/>
          <w:sz w:val="24"/>
          <w:szCs w:val="24"/>
        </w:rPr>
        <w:t xml:space="preserve"> </w:t>
      </w:r>
      <w:r w:rsidRPr="00A46DD9">
        <w:rPr>
          <w:rFonts w:ascii="Arial" w:hAnsi="Arial" w:cs="Arial"/>
          <w:sz w:val="24"/>
          <w:szCs w:val="24"/>
        </w:rPr>
        <w:t xml:space="preserve">increase in cost share up to </w:t>
      </w:r>
      <w:r w:rsidRPr="00A46DD9">
        <w:rPr>
          <w:rFonts w:ascii="Arial" w:hAnsi="Arial" w:cs="Arial"/>
          <w:b/>
          <w:bCs/>
          <w:sz w:val="24"/>
          <w:szCs w:val="24"/>
        </w:rPr>
        <w:t>90 percent federal / 10 percent non-federal</w:t>
      </w:r>
      <w:r w:rsidRPr="00A46DD9">
        <w:rPr>
          <w:rFonts w:ascii="Arial" w:hAnsi="Arial" w:cs="Arial"/>
          <w:sz w:val="24"/>
          <w:szCs w:val="24"/>
        </w:rPr>
        <w:t>. The definition</w:t>
      </w:r>
      <w:r>
        <w:rPr>
          <w:rFonts w:ascii="Arial" w:hAnsi="Arial" w:cs="Arial"/>
          <w:sz w:val="24"/>
          <w:szCs w:val="24"/>
        </w:rPr>
        <w:t xml:space="preserve"> </w:t>
      </w:r>
      <w:r w:rsidRPr="00A46DD9">
        <w:rPr>
          <w:rFonts w:ascii="Arial" w:hAnsi="Arial" w:cs="Arial"/>
          <w:sz w:val="24"/>
          <w:szCs w:val="24"/>
        </w:rPr>
        <w:t>of an Economically Disadvantaged Rural Community is a community of 3,000 or fewer</w:t>
      </w:r>
      <w:r>
        <w:rPr>
          <w:rFonts w:ascii="Arial" w:hAnsi="Arial" w:cs="Arial"/>
          <w:sz w:val="24"/>
          <w:szCs w:val="24"/>
        </w:rPr>
        <w:t xml:space="preserve"> </w:t>
      </w:r>
      <w:r w:rsidRPr="00A46DD9">
        <w:rPr>
          <w:rFonts w:ascii="Arial" w:hAnsi="Arial" w:cs="Arial"/>
          <w:sz w:val="24"/>
          <w:szCs w:val="24"/>
        </w:rPr>
        <w:t xml:space="preserve">individuals identified by the applicant that is </w:t>
      </w:r>
      <w:proofErr w:type="gramStart"/>
      <w:r w:rsidRPr="00A46DD9">
        <w:rPr>
          <w:rFonts w:ascii="Arial" w:hAnsi="Arial" w:cs="Arial"/>
          <w:sz w:val="24"/>
          <w:szCs w:val="24"/>
        </w:rPr>
        <w:t>economically disadvantaged</w:t>
      </w:r>
      <w:proofErr w:type="gramEnd"/>
      <w:r w:rsidRPr="00A46DD9">
        <w:rPr>
          <w:rFonts w:ascii="Arial" w:hAnsi="Arial" w:cs="Arial"/>
          <w:sz w:val="24"/>
          <w:szCs w:val="24"/>
        </w:rPr>
        <w:t>, with residents</w:t>
      </w:r>
      <w:r>
        <w:rPr>
          <w:rFonts w:ascii="Arial" w:hAnsi="Arial" w:cs="Arial"/>
          <w:sz w:val="24"/>
          <w:szCs w:val="24"/>
        </w:rPr>
        <w:t xml:space="preserve"> </w:t>
      </w:r>
      <w:r w:rsidRPr="00A46DD9">
        <w:rPr>
          <w:rFonts w:ascii="Arial" w:hAnsi="Arial" w:cs="Arial"/>
          <w:sz w:val="24"/>
          <w:szCs w:val="24"/>
        </w:rPr>
        <w:t>having an average per capita annual income not exceeding 80 percent of the national</w:t>
      </w:r>
      <w:r>
        <w:rPr>
          <w:rFonts w:ascii="Arial" w:hAnsi="Arial" w:cs="Arial"/>
          <w:sz w:val="24"/>
          <w:szCs w:val="24"/>
        </w:rPr>
        <w:t xml:space="preserve"> </w:t>
      </w:r>
      <w:r w:rsidRPr="00A46DD9">
        <w:rPr>
          <w:rFonts w:ascii="Arial" w:hAnsi="Arial" w:cs="Arial"/>
          <w:sz w:val="24"/>
          <w:szCs w:val="24"/>
        </w:rPr>
        <w:t>per capita income, based on best available data.</w:t>
      </w:r>
      <w:r>
        <w:rPr>
          <w:rFonts w:ascii="Arial" w:hAnsi="Arial" w:cs="Arial"/>
          <w:sz w:val="24"/>
          <w:szCs w:val="24"/>
        </w:rPr>
        <w:t xml:space="preserve"> </w:t>
      </w:r>
      <w:r w:rsidRPr="00A46DD9">
        <w:rPr>
          <w:rFonts w:ascii="Arial" w:hAnsi="Arial" w:cs="Arial"/>
          <w:sz w:val="24"/>
          <w:szCs w:val="24"/>
        </w:rPr>
        <w:t>Applicants and subapplicants who apply as an Economically Disadvantaged Rural Community must request the increased federal cost share amount in the Cost Share section of their C&amp;CB activity and</w:t>
      </w:r>
      <w:r>
        <w:rPr>
          <w:rFonts w:ascii="Arial" w:hAnsi="Arial" w:cs="Arial"/>
          <w:sz w:val="24"/>
          <w:szCs w:val="24"/>
        </w:rPr>
        <w:t xml:space="preserve"> </w:t>
      </w:r>
      <w:r w:rsidRPr="00A46DD9">
        <w:rPr>
          <w:rFonts w:ascii="Arial" w:hAnsi="Arial" w:cs="Arial"/>
          <w:sz w:val="24"/>
          <w:szCs w:val="24"/>
        </w:rPr>
        <w:t>mitigation project subapplication(s). Management costs are already</w:t>
      </w:r>
      <w:r>
        <w:rPr>
          <w:rFonts w:ascii="Arial" w:hAnsi="Arial" w:cs="Arial"/>
          <w:sz w:val="24"/>
          <w:szCs w:val="24"/>
        </w:rPr>
        <w:t xml:space="preserve"> </w:t>
      </w:r>
      <w:r w:rsidRPr="00A46DD9">
        <w:rPr>
          <w:rFonts w:ascii="Arial" w:hAnsi="Arial" w:cs="Arial"/>
          <w:sz w:val="24"/>
          <w:szCs w:val="24"/>
        </w:rPr>
        <w:t>100 percent funded. Applicants must certify subapplicants’ Economically Disadvantaged Rural Community status and provide documentation with the subapplication(s) to justify the increased federal cost share. If documentation is not submitted with the subapplication, then FEMA will provide no more than 75 percent federal cost share of the total eligible costs.</w:t>
      </w:r>
    </w:p>
    <w:p w14:paraId="05AE6D0F" w14:textId="77777777" w:rsidR="00A46DD9" w:rsidRDefault="00A46DD9" w:rsidP="00A46DD9">
      <w:pPr>
        <w:spacing w:after="0" w:line="240" w:lineRule="auto"/>
        <w:rPr>
          <w:rFonts w:ascii="Arial" w:hAnsi="Arial" w:cs="Arial"/>
          <w:sz w:val="24"/>
          <w:szCs w:val="24"/>
        </w:rPr>
      </w:pPr>
    </w:p>
    <w:p w14:paraId="5A12539E" w14:textId="4711E5A5" w:rsidR="00A46DD9" w:rsidRDefault="00A46DD9" w:rsidP="00A46DD9">
      <w:pPr>
        <w:spacing w:after="0" w:line="240" w:lineRule="auto"/>
        <w:rPr>
          <w:rFonts w:ascii="Arial" w:hAnsi="Arial" w:cs="Arial"/>
          <w:sz w:val="24"/>
          <w:szCs w:val="24"/>
        </w:rPr>
      </w:pPr>
      <w:r w:rsidRPr="00A46DD9">
        <w:rPr>
          <w:rFonts w:ascii="Arial" w:hAnsi="Arial" w:cs="Arial"/>
          <w:sz w:val="24"/>
          <w:szCs w:val="24"/>
        </w:rPr>
        <w:lastRenderedPageBreak/>
        <w:t xml:space="preserve">Federally recognized tribal governments meeting the definition of an Economically Disadvantaged Rural Community that apply to FEMA directly as applicants are eligible for a 90 percent federal cost share for their subapplications, which make up their overall BRIC grant </w:t>
      </w:r>
      <w:r w:rsidR="00A55D3F">
        <w:rPr>
          <w:rFonts w:ascii="Arial" w:hAnsi="Arial" w:cs="Arial"/>
          <w:sz w:val="24"/>
          <w:szCs w:val="24"/>
        </w:rPr>
        <w:t>sub</w:t>
      </w:r>
      <w:r w:rsidRPr="00A46DD9">
        <w:rPr>
          <w:rFonts w:ascii="Arial" w:hAnsi="Arial" w:cs="Arial"/>
          <w:sz w:val="24"/>
          <w:szCs w:val="24"/>
        </w:rPr>
        <w:t>application.</w:t>
      </w:r>
    </w:p>
    <w:p w14:paraId="43F5C3E6" w14:textId="3E283461" w:rsidR="00A61D0A" w:rsidRPr="00A61D0A" w:rsidRDefault="00A61D0A" w:rsidP="00A61D0A">
      <w:pPr>
        <w:spacing w:after="0" w:line="240" w:lineRule="auto"/>
        <w:rPr>
          <w:rFonts w:ascii="Arial" w:hAnsi="Arial" w:cs="Arial"/>
          <w:sz w:val="24"/>
          <w:szCs w:val="24"/>
        </w:rPr>
      </w:pPr>
      <w:r w:rsidRPr="0075538B">
        <w:rPr>
          <w:rFonts w:ascii="Arial" w:hAnsi="Arial" w:cs="Arial"/>
          <w:b/>
          <w:sz w:val="24"/>
          <w:szCs w:val="24"/>
        </w:rPr>
        <w:t>Eligible Sub</w:t>
      </w:r>
      <w:r w:rsidR="00D5266B" w:rsidRPr="0075538B">
        <w:rPr>
          <w:rFonts w:ascii="Arial" w:hAnsi="Arial" w:cs="Arial"/>
          <w:b/>
          <w:sz w:val="24"/>
          <w:szCs w:val="24"/>
        </w:rPr>
        <w:t>a</w:t>
      </w:r>
      <w:r w:rsidRPr="0075538B">
        <w:rPr>
          <w:rFonts w:ascii="Arial" w:hAnsi="Arial" w:cs="Arial"/>
          <w:b/>
          <w:sz w:val="24"/>
          <w:szCs w:val="24"/>
        </w:rPr>
        <w:t>pplicants:</w:t>
      </w:r>
      <w:r w:rsidRPr="00A61D0A">
        <w:rPr>
          <w:rFonts w:ascii="Arial" w:hAnsi="Arial" w:cs="Arial"/>
          <w:sz w:val="24"/>
          <w:szCs w:val="24"/>
        </w:rPr>
        <w:t xml:space="preserve"> Local governments, including cities, townships, counties, special district</w:t>
      </w:r>
      <w:r w:rsidR="00BD6B89">
        <w:rPr>
          <w:rFonts w:ascii="Arial" w:hAnsi="Arial" w:cs="Arial"/>
          <w:sz w:val="24"/>
          <w:szCs w:val="24"/>
        </w:rPr>
        <w:t xml:space="preserve"> </w:t>
      </w:r>
      <w:r w:rsidRPr="00A61D0A">
        <w:rPr>
          <w:rFonts w:ascii="Arial" w:hAnsi="Arial" w:cs="Arial"/>
          <w:sz w:val="24"/>
          <w:szCs w:val="24"/>
        </w:rPr>
        <w:t xml:space="preserve">governments, and </w:t>
      </w:r>
      <w:r w:rsidR="00943E6E">
        <w:rPr>
          <w:rFonts w:ascii="Arial" w:hAnsi="Arial" w:cs="Arial"/>
          <w:sz w:val="24"/>
          <w:szCs w:val="24"/>
        </w:rPr>
        <w:t>t</w:t>
      </w:r>
      <w:r w:rsidRPr="00A61D0A">
        <w:rPr>
          <w:rFonts w:ascii="Arial" w:hAnsi="Arial" w:cs="Arial"/>
          <w:sz w:val="24"/>
          <w:szCs w:val="24"/>
        </w:rPr>
        <w:t xml:space="preserve">ribes (including federally recognized </w:t>
      </w:r>
      <w:r w:rsidR="00943E6E">
        <w:rPr>
          <w:rFonts w:ascii="Arial" w:hAnsi="Arial" w:cs="Arial"/>
          <w:sz w:val="24"/>
          <w:szCs w:val="24"/>
        </w:rPr>
        <w:t>t</w:t>
      </w:r>
      <w:r w:rsidRPr="00A61D0A">
        <w:rPr>
          <w:rFonts w:ascii="Arial" w:hAnsi="Arial" w:cs="Arial"/>
          <w:sz w:val="24"/>
          <w:szCs w:val="24"/>
        </w:rPr>
        <w:t>ribes who choose to apply as subapplicants)</w:t>
      </w:r>
      <w:r w:rsidR="00BD6B89">
        <w:rPr>
          <w:rFonts w:ascii="Arial" w:hAnsi="Arial" w:cs="Arial"/>
          <w:sz w:val="24"/>
          <w:szCs w:val="24"/>
        </w:rPr>
        <w:t xml:space="preserve"> </w:t>
      </w:r>
      <w:r w:rsidRPr="00A61D0A">
        <w:rPr>
          <w:rFonts w:ascii="Arial" w:hAnsi="Arial" w:cs="Arial"/>
          <w:sz w:val="24"/>
          <w:szCs w:val="24"/>
        </w:rPr>
        <w:t>are eligible for grant consideration. All subapplicants must have a FEMA-approved hazard mitigation</w:t>
      </w:r>
      <w:r w:rsidR="00BD6B89">
        <w:rPr>
          <w:rFonts w:ascii="Arial" w:hAnsi="Arial" w:cs="Arial"/>
          <w:sz w:val="24"/>
          <w:szCs w:val="24"/>
        </w:rPr>
        <w:t xml:space="preserve"> </w:t>
      </w:r>
      <w:r w:rsidRPr="00A61D0A">
        <w:rPr>
          <w:rFonts w:ascii="Arial" w:hAnsi="Arial" w:cs="Arial"/>
          <w:sz w:val="24"/>
          <w:szCs w:val="24"/>
        </w:rPr>
        <w:t>plan by the grant application deadline and at the time of award, in accordance with Title 44 Code of</w:t>
      </w:r>
      <w:r w:rsidR="00BD6B89">
        <w:rPr>
          <w:rFonts w:ascii="Arial" w:hAnsi="Arial" w:cs="Arial"/>
          <w:sz w:val="24"/>
          <w:szCs w:val="24"/>
        </w:rPr>
        <w:t xml:space="preserve"> </w:t>
      </w:r>
      <w:r w:rsidRPr="00A61D0A">
        <w:rPr>
          <w:rFonts w:ascii="Arial" w:hAnsi="Arial" w:cs="Arial"/>
          <w:sz w:val="24"/>
          <w:szCs w:val="24"/>
        </w:rPr>
        <w:t>Federal Regulations (CFR) Part 201.</w:t>
      </w:r>
      <w:r w:rsidR="00A46DD9">
        <w:rPr>
          <w:rFonts w:ascii="Arial" w:hAnsi="Arial" w:cs="Arial"/>
          <w:sz w:val="24"/>
          <w:szCs w:val="24"/>
        </w:rPr>
        <w:t xml:space="preserve"> Private corporations, private citizens, and private nonprofits are not eligible to apply directly for BRIC as a subapplicant, however an eligible subapplicant may take on a project for said entity/individual on its behalf.  </w:t>
      </w:r>
    </w:p>
    <w:p w14:paraId="46691536" w14:textId="77777777" w:rsidR="00BD6B89" w:rsidRDefault="00BD6B89" w:rsidP="00A61D0A">
      <w:pPr>
        <w:spacing w:after="0" w:line="240" w:lineRule="auto"/>
        <w:rPr>
          <w:rFonts w:ascii="Arial" w:hAnsi="Arial" w:cs="Arial"/>
          <w:sz w:val="24"/>
          <w:szCs w:val="24"/>
        </w:rPr>
      </w:pPr>
    </w:p>
    <w:p w14:paraId="485F9D78" w14:textId="66504C6E" w:rsidR="00A61D0A" w:rsidRPr="00A61D0A" w:rsidRDefault="008F08B2" w:rsidP="00A61D0A">
      <w:pPr>
        <w:spacing w:after="0" w:line="240" w:lineRule="auto"/>
        <w:rPr>
          <w:rFonts w:ascii="Arial" w:hAnsi="Arial" w:cs="Arial"/>
          <w:sz w:val="24"/>
          <w:szCs w:val="24"/>
        </w:rPr>
      </w:pPr>
      <w:r w:rsidRPr="0075538B">
        <w:rPr>
          <w:rFonts w:ascii="Arial" w:hAnsi="Arial" w:cs="Arial"/>
          <w:b/>
          <w:sz w:val="24"/>
          <w:szCs w:val="24"/>
        </w:rPr>
        <w:t xml:space="preserve">Available </w:t>
      </w:r>
      <w:r w:rsidR="00A61D0A" w:rsidRPr="0075538B">
        <w:rPr>
          <w:rFonts w:ascii="Arial" w:hAnsi="Arial" w:cs="Arial"/>
          <w:b/>
          <w:sz w:val="24"/>
          <w:szCs w:val="24"/>
        </w:rPr>
        <w:t>Funding:</w:t>
      </w:r>
      <w:r w:rsidR="00A61D0A" w:rsidRPr="00A61D0A">
        <w:rPr>
          <w:rFonts w:ascii="Arial" w:hAnsi="Arial" w:cs="Arial"/>
          <w:sz w:val="24"/>
          <w:szCs w:val="24"/>
        </w:rPr>
        <w:t xml:space="preserve"> The total, nationally available funding for FEMA’s 202</w:t>
      </w:r>
      <w:r w:rsidR="00D5266B">
        <w:rPr>
          <w:rFonts w:ascii="Arial" w:hAnsi="Arial" w:cs="Arial"/>
          <w:sz w:val="24"/>
          <w:szCs w:val="24"/>
        </w:rPr>
        <w:t>1</w:t>
      </w:r>
      <w:r w:rsidR="00A61D0A" w:rsidRPr="00A61D0A">
        <w:rPr>
          <w:rFonts w:ascii="Arial" w:hAnsi="Arial" w:cs="Arial"/>
          <w:sz w:val="24"/>
          <w:szCs w:val="24"/>
        </w:rPr>
        <w:t xml:space="preserve"> B</w:t>
      </w:r>
      <w:r w:rsidR="00BD6B89">
        <w:rPr>
          <w:rFonts w:ascii="Arial" w:hAnsi="Arial" w:cs="Arial"/>
          <w:sz w:val="24"/>
          <w:szCs w:val="24"/>
        </w:rPr>
        <w:t xml:space="preserve">RIC grant round is </w:t>
      </w:r>
      <w:r w:rsidR="00BD6B89" w:rsidRPr="00A46DD9">
        <w:rPr>
          <w:rFonts w:ascii="Arial" w:hAnsi="Arial" w:cs="Arial"/>
          <w:b/>
          <w:bCs/>
          <w:sz w:val="24"/>
          <w:szCs w:val="24"/>
        </w:rPr>
        <w:t>$</w:t>
      </w:r>
      <w:r w:rsidR="00D5266B" w:rsidRPr="00A46DD9">
        <w:rPr>
          <w:rFonts w:ascii="Arial" w:hAnsi="Arial" w:cs="Arial"/>
          <w:b/>
          <w:bCs/>
          <w:sz w:val="24"/>
          <w:szCs w:val="24"/>
        </w:rPr>
        <w:t>1,0</w:t>
      </w:r>
      <w:r w:rsidR="00BD6B89" w:rsidRPr="00A46DD9">
        <w:rPr>
          <w:rFonts w:ascii="Arial" w:hAnsi="Arial" w:cs="Arial"/>
          <w:b/>
          <w:bCs/>
          <w:sz w:val="24"/>
          <w:szCs w:val="24"/>
        </w:rPr>
        <w:t>00,000,000</w:t>
      </w:r>
      <w:r w:rsidR="00BD6B89">
        <w:rPr>
          <w:rFonts w:ascii="Arial" w:hAnsi="Arial" w:cs="Arial"/>
          <w:sz w:val="24"/>
          <w:szCs w:val="24"/>
        </w:rPr>
        <w:t xml:space="preserve">. </w:t>
      </w:r>
      <w:r w:rsidR="00A61D0A" w:rsidRPr="00A61D0A">
        <w:rPr>
          <w:rFonts w:ascii="Arial" w:hAnsi="Arial" w:cs="Arial"/>
          <w:sz w:val="24"/>
          <w:szCs w:val="24"/>
        </w:rPr>
        <w:t xml:space="preserve">FEMA has established specific state allocations </w:t>
      </w:r>
      <w:r w:rsidR="00A46DD9">
        <w:rPr>
          <w:rFonts w:ascii="Arial" w:hAnsi="Arial" w:cs="Arial"/>
          <w:sz w:val="24"/>
          <w:szCs w:val="24"/>
        </w:rPr>
        <w:t>(</w:t>
      </w:r>
      <w:r w:rsidR="00A46DD9" w:rsidRPr="00A46DD9">
        <w:rPr>
          <w:rFonts w:ascii="Arial" w:hAnsi="Arial" w:cs="Arial"/>
          <w:b/>
          <w:bCs/>
          <w:sz w:val="24"/>
          <w:szCs w:val="24"/>
        </w:rPr>
        <w:t>$1,000,000</w:t>
      </w:r>
      <w:r>
        <w:rPr>
          <w:rFonts w:ascii="Arial" w:hAnsi="Arial" w:cs="Arial"/>
          <w:b/>
          <w:bCs/>
          <w:sz w:val="24"/>
          <w:szCs w:val="24"/>
        </w:rPr>
        <w:t xml:space="preserve"> per state</w:t>
      </w:r>
      <w:r w:rsidR="00A46DD9">
        <w:rPr>
          <w:rFonts w:ascii="Arial" w:hAnsi="Arial" w:cs="Arial"/>
          <w:sz w:val="24"/>
          <w:szCs w:val="24"/>
        </w:rPr>
        <w:t xml:space="preserve">) </w:t>
      </w:r>
      <w:r w:rsidR="00A61D0A" w:rsidRPr="00A61D0A">
        <w:rPr>
          <w:rFonts w:ascii="Arial" w:hAnsi="Arial" w:cs="Arial"/>
          <w:sz w:val="24"/>
          <w:szCs w:val="24"/>
        </w:rPr>
        <w:t xml:space="preserve">and </w:t>
      </w:r>
      <w:r w:rsidR="000D66EB">
        <w:rPr>
          <w:rFonts w:ascii="Arial" w:hAnsi="Arial" w:cs="Arial"/>
          <w:sz w:val="24"/>
          <w:szCs w:val="24"/>
        </w:rPr>
        <w:t>t</w:t>
      </w:r>
      <w:r w:rsidR="00A61D0A" w:rsidRPr="00A61D0A">
        <w:rPr>
          <w:rFonts w:ascii="Arial" w:hAnsi="Arial" w:cs="Arial"/>
          <w:sz w:val="24"/>
          <w:szCs w:val="24"/>
        </w:rPr>
        <w:t>ribal set-asides, as described in the</w:t>
      </w:r>
      <w:r w:rsidR="00A46DD9">
        <w:rPr>
          <w:rFonts w:ascii="Arial" w:hAnsi="Arial" w:cs="Arial"/>
          <w:sz w:val="24"/>
          <w:szCs w:val="24"/>
        </w:rPr>
        <w:t xml:space="preserve"> </w:t>
      </w:r>
      <w:r w:rsidR="00A61D0A" w:rsidRPr="00A61D0A">
        <w:rPr>
          <w:rFonts w:ascii="Arial" w:hAnsi="Arial" w:cs="Arial"/>
          <w:sz w:val="24"/>
          <w:szCs w:val="24"/>
        </w:rPr>
        <w:t>NOFO, leaving</w:t>
      </w:r>
      <w:r w:rsidR="00BD6B89">
        <w:rPr>
          <w:rFonts w:ascii="Arial" w:hAnsi="Arial" w:cs="Arial"/>
          <w:sz w:val="24"/>
          <w:szCs w:val="24"/>
        </w:rPr>
        <w:t xml:space="preserve"> </w:t>
      </w:r>
      <w:r w:rsidR="00A61D0A" w:rsidRPr="00A46DD9">
        <w:rPr>
          <w:rFonts w:ascii="Arial" w:hAnsi="Arial" w:cs="Arial"/>
          <w:b/>
          <w:bCs/>
          <w:sz w:val="24"/>
          <w:szCs w:val="24"/>
        </w:rPr>
        <w:t>$</w:t>
      </w:r>
      <w:r w:rsidR="00D5266B" w:rsidRPr="00A46DD9">
        <w:rPr>
          <w:rFonts w:ascii="Arial" w:hAnsi="Arial" w:cs="Arial"/>
          <w:b/>
          <w:bCs/>
          <w:sz w:val="24"/>
          <w:szCs w:val="24"/>
        </w:rPr>
        <w:t>919</w:t>
      </w:r>
      <w:r w:rsidR="00A61D0A" w:rsidRPr="00A46DD9">
        <w:rPr>
          <w:rFonts w:ascii="Arial" w:hAnsi="Arial" w:cs="Arial"/>
          <w:b/>
          <w:bCs/>
          <w:sz w:val="24"/>
          <w:szCs w:val="24"/>
        </w:rPr>
        <w:t>,000,000</w:t>
      </w:r>
      <w:r w:rsidR="00A61D0A" w:rsidRPr="00A61D0A">
        <w:rPr>
          <w:rFonts w:ascii="Arial" w:hAnsi="Arial" w:cs="Arial"/>
          <w:sz w:val="24"/>
          <w:szCs w:val="24"/>
        </w:rPr>
        <w:t xml:space="preserve"> available for the national competition.</w:t>
      </w:r>
    </w:p>
    <w:p w14:paraId="1728F12B" w14:textId="77777777" w:rsidR="00BD6B89" w:rsidRDefault="00BD6B89" w:rsidP="00A61D0A">
      <w:pPr>
        <w:spacing w:after="0" w:line="240" w:lineRule="auto"/>
        <w:rPr>
          <w:rFonts w:ascii="Arial" w:hAnsi="Arial" w:cs="Arial"/>
          <w:sz w:val="24"/>
          <w:szCs w:val="24"/>
        </w:rPr>
      </w:pPr>
    </w:p>
    <w:p w14:paraId="18B8B9AB" w14:textId="40379A62" w:rsidR="00BD6B89" w:rsidRDefault="00A61D0A" w:rsidP="00A61D0A">
      <w:pPr>
        <w:spacing w:after="0" w:line="240" w:lineRule="auto"/>
        <w:rPr>
          <w:rFonts w:ascii="Arial" w:hAnsi="Arial" w:cs="Arial"/>
          <w:sz w:val="24"/>
          <w:szCs w:val="24"/>
        </w:rPr>
      </w:pPr>
      <w:r w:rsidRPr="00A61D0A">
        <w:rPr>
          <w:rFonts w:ascii="Arial" w:hAnsi="Arial" w:cs="Arial"/>
          <w:sz w:val="24"/>
          <w:szCs w:val="24"/>
        </w:rPr>
        <w:t xml:space="preserve">The maximum federal share available to any single project subapplication is </w:t>
      </w:r>
      <w:r w:rsidRPr="00A46DD9">
        <w:rPr>
          <w:rFonts w:ascii="Arial" w:hAnsi="Arial" w:cs="Arial"/>
          <w:b/>
          <w:bCs/>
          <w:sz w:val="24"/>
          <w:szCs w:val="24"/>
        </w:rPr>
        <w:t>$50,000,000</w:t>
      </w:r>
      <w:r w:rsidRPr="00A61D0A">
        <w:rPr>
          <w:rFonts w:ascii="Arial" w:hAnsi="Arial" w:cs="Arial"/>
          <w:sz w:val="24"/>
          <w:szCs w:val="24"/>
        </w:rPr>
        <w:t xml:space="preserve">. </w:t>
      </w:r>
    </w:p>
    <w:p w14:paraId="01B78DB2" w14:textId="77777777" w:rsidR="00BD6B89" w:rsidRDefault="00BD6B89" w:rsidP="00A61D0A">
      <w:pPr>
        <w:spacing w:after="0" w:line="240" w:lineRule="auto"/>
        <w:rPr>
          <w:rFonts w:ascii="Arial" w:hAnsi="Arial" w:cs="Arial"/>
          <w:sz w:val="24"/>
          <w:szCs w:val="24"/>
        </w:rPr>
      </w:pPr>
    </w:p>
    <w:p w14:paraId="79C39E75" w14:textId="77777777" w:rsidR="00A61D0A" w:rsidRPr="00A61D0A" w:rsidRDefault="00A61D0A" w:rsidP="00A61D0A">
      <w:pPr>
        <w:spacing w:after="0" w:line="240" w:lineRule="auto"/>
        <w:rPr>
          <w:rFonts w:ascii="Arial" w:hAnsi="Arial" w:cs="Arial"/>
          <w:sz w:val="24"/>
          <w:szCs w:val="24"/>
        </w:rPr>
      </w:pPr>
      <w:r w:rsidRPr="00A61D0A">
        <w:rPr>
          <w:rFonts w:ascii="Arial" w:hAnsi="Arial" w:cs="Arial"/>
          <w:sz w:val="24"/>
          <w:szCs w:val="24"/>
        </w:rPr>
        <w:t>These funds</w:t>
      </w:r>
      <w:r w:rsidR="00BD6B89">
        <w:rPr>
          <w:rFonts w:ascii="Arial" w:hAnsi="Arial" w:cs="Arial"/>
          <w:sz w:val="24"/>
          <w:szCs w:val="24"/>
        </w:rPr>
        <w:t xml:space="preserve"> </w:t>
      </w:r>
      <w:r w:rsidRPr="00A61D0A">
        <w:rPr>
          <w:rFonts w:ascii="Arial" w:hAnsi="Arial" w:cs="Arial"/>
          <w:sz w:val="24"/>
          <w:szCs w:val="24"/>
        </w:rPr>
        <w:t>are competitively available for eligible mitigation activities that fall into in two main categories:</w:t>
      </w:r>
    </w:p>
    <w:p w14:paraId="60A2E292" w14:textId="77777777" w:rsidR="00BD6B89" w:rsidRDefault="00BD6B89" w:rsidP="00A61D0A">
      <w:pPr>
        <w:spacing w:after="0" w:line="240" w:lineRule="auto"/>
        <w:rPr>
          <w:rFonts w:ascii="Arial" w:hAnsi="Arial" w:cs="Arial"/>
          <w:sz w:val="24"/>
          <w:szCs w:val="24"/>
        </w:rPr>
      </w:pPr>
    </w:p>
    <w:p w14:paraId="63DAD361" w14:textId="03CC41EE" w:rsidR="00A61D0A" w:rsidRPr="00C34BB5" w:rsidRDefault="00A61D0A" w:rsidP="00A61D0A">
      <w:pPr>
        <w:spacing w:after="0" w:line="240" w:lineRule="auto"/>
        <w:rPr>
          <w:rFonts w:ascii="Arial" w:hAnsi="Arial" w:cs="Arial"/>
          <w:sz w:val="24"/>
          <w:szCs w:val="24"/>
        </w:rPr>
      </w:pPr>
      <w:r w:rsidRPr="00C34BB5">
        <w:rPr>
          <w:rFonts w:ascii="Arial" w:hAnsi="Arial" w:cs="Arial"/>
          <w:sz w:val="24"/>
          <w:szCs w:val="24"/>
        </w:rPr>
        <w:t xml:space="preserve">1. </w:t>
      </w:r>
      <w:r w:rsidR="00943E6E" w:rsidRPr="00943E6E">
        <w:rPr>
          <w:rFonts w:ascii="Arial" w:hAnsi="Arial" w:cs="Arial"/>
          <w:sz w:val="24"/>
          <w:szCs w:val="24"/>
        </w:rPr>
        <w:t>Capability- and Capacity-Building (C&amp;CB) activities, which enhance the knowledge, skills, expertise, etc., of the current workforce to expand or improve the administration of mitigation assistance. This includes activities in the following sub-categories: building codes activities, partnerships, project scoping, mitigation planning and planning-related activities, and other activities</w:t>
      </w:r>
      <w:r w:rsidR="00943E6E">
        <w:rPr>
          <w:rFonts w:ascii="Arial" w:hAnsi="Arial" w:cs="Arial"/>
          <w:sz w:val="24"/>
          <w:szCs w:val="24"/>
        </w:rPr>
        <w:t>.</w:t>
      </w:r>
    </w:p>
    <w:p w14:paraId="5CEC0FFF" w14:textId="77777777" w:rsidR="00BD6B89" w:rsidRPr="00C34BB5" w:rsidRDefault="00BD6B89" w:rsidP="00A61D0A">
      <w:pPr>
        <w:spacing w:after="0" w:line="240" w:lineRule="auto"/>
        <w:rPr>
          <w:rFonts w:ascii="Arial" w:hAnsi="Arial" w:cs="Arial"/>
          <w:sz w:val="24"/>
          <w:szCs w:val="24"/>
        </w:rPr>
      </w:pPr>
    </w:p>
    <w:p w14:paraId="672E88B8" w14:textId="2D1D0C6F" w:rsidR="00A61D0A" w:rsidRPr="00C34BB5" w:rsidRDefault="00A61D0A" w:rsidP="00A61D0A">
      <w:pPr>
        <w:spacing w:after="0" w:line="240" w:lineRule="auto"/>
        <w:rPr>
          <w:rFonts w:ascii="Arial" w:hAnsi="Arial" w:cs="Arial"/>
          <w:sz w:val="24"/>
          <w:szCs w:val="24"/>
        </w:rPr>
      </w:pPr>
      <w:r w:rsidRPr="00C34BB5">
        <w:rPr>
          <w:rFonts w:ascii="Arial" w:hAnsi="Arial" w:cs="Arial"/>
          <w:sz w:val="24"/>
          <w:szCs w:val="24"/>
        </w:rPr>
        <w:t xml:space="preserve">2. Mitigation Projects: </w:t>
      </w:r>
      <w:r w:rsidR="00943E6E" w:rsidRPr="00943E6E">
        <w:rPr>
          <w:rFonts w:ascii="Arial" w:hAnsi="Arial" w:cs="Arial"/>
          <w:sz w:val="24"/>
          <w:szCs w:val="24"/>
        </w:rPr>
        <w:t>cost-effective projects designed to increase resilience and public safety; reduce injuries and loss of life; and reduce damage and destruction to property, critical services, facilities, and infrastructure from natural hazards and the effects of climate change</w:t>
      </w:r>
      <w:r w:rsidR="00943E6E">
        <w:rPr>
          <w:rFonts w:ascii="Arial" w:hAnsi="Arial" w:cs="Arial"/>
          <w:sz w:val="24"/>
          <w:szCs w:val="24"/>
        </w:rPr>
        <w:t>.</w:t>
      </w:r>
    </w:p>
    <w:p w14:paraId="7F3FE7F0" w14:textId="4E72D05F" w:rsidR="00BD6B89" w:rsidRDefault="00BD6B89" w:rsidP="00A61D0A">
      <w:pPr>
        <w:spacing w:after="0" w:line="240" w:lineRule="auto"/>
        <w:rPr>
          <w:rFonts w:ascii="Arial" w:hAnsi="Arial" w:cs="Arial"/>
          <w:sz w:val="24"/>
          <w:szCs w:val="24"/>
        </w:rPr>
      </w:pPr>
    </w:p>
    <w:p w14:paraId="002AB918" w14:textId="7A35A96C" w:rsidR="00BD6B89" w:rsidRDefault="00943E6E" w:rsidP="00A61D0A">
      <w:pPr>
        <w:spacing w:after="0" w:line="240" w:lineRule="auto"/>
        <w:rPr>
          <w:rFonts w:ascii="Arial" w:hAnsi="Arial" w:cs="Arial"/>
          <w:sz w:val="24"/>
          <w:szCs w:val="24"/>
        </w:rPr>
      </w:pPr>
      <w:r>
        <w:rPr>
          <w:rFonts w:ascii="Arial" w:hAnsi="Arial" w:cs="Arial"/>
          <w:sz w:val="24"/>
          <w:szCs w:val="24"/>
        </w:rPr>
        <w:t xml:space="preserve">Additionally, funding for </w:t>
      </w:r>
      <w:hyperlink r:id="rId12" w:history="1">
        <w:r w:rsidRPr="008F08B2">
          <w:rPr>
            <w:rStyle w:val="Hyperlink"/>
            <w:rFonts w:ascii="Arial" w:hAnsi="Arial" w:cs="Arial"/>
            <w:sz w:val="24"/>
            <w:szCs w:val="24"/>
          </w:rPr>
          <w:t>management costs</w:t>
        </w:r>
      </w:hyperlink>
      <w:r>
        <w:rPr>
          <w:rFonts w:ascii="Arial" w:hAnsi="Arial" w:cs="Arial"/>
          <w:sz w:val="24"/>
          <w:szCs w:val="24"/>
        </w:rPr>
        <w:t xml:space="preserve"> </w:t>
      </w:r>
      <w:r w:rsidR="008F08B2">
        <w:rPr>
          <w:rFonts w:ascii="Arial" w:hAnsi="Arial" w:cs="Arial"/>
          <w:sz w:val="24"/>
          <w:szCs w:val="24"/>
        </w:rPr>
        <w:t>is</w:t>
      </w:r>
      <w:r>
        <w:rPr>
          <w:rFonts w:ascii="Arial" w:hAnsi="Arial" w:cs="Arial"/>
          <w:sz w:val="24"/>
          <w:szCs w:val="24"/>
        </w:rPr>
        <w:t xml:space="preserve"> also available. Management costs are f</w:t>
      </w:r>
      <w:r w:rsidRPr="00943E6E">
        <w:rPr>
          <w:rFonts w:ascii="Arial" w:hAnsi="Arial" w:cs="Arial"/>
          <w:sz w:val="24"/>
          <w:szCs w:val="24"/>
        </w:rPr>
        <w:t>inancial assistance to reimburse the recipient and subrecipient for eligible and reasonable indirect costs, direct administrative costs, and other administrative expenses associated with a specific mitigation measure or project in an amount up to 15 percent of the total amount of the grant award, of which not more than 10 percent of the total award amount may be used by the recipient and 5 percent by the subrecipient for such costs generally.</w:t>
      </w:r>
    </w:p>
    <w:p w14:paraId="6BB1681A" w14:textId="77777777" w:rsidR="00A46DD9" w:rsidRPr="00C34BB5" w:rsidRDefault="00A46DD9" w:rsidP="00A61D0A">
      <w:pPr>
        <w:spacing w:after="0" w:line="240" w:lineRule="auto"/>
        <w:rPr>
          <w:rFonts w:ascii="Arial" w:hAnsi="Arial" w:cs="Arial"/>
          <w:sz w:val="24"/>
          <w:szCs w:val="24"/>
        </w:rPr>
      </w:pPr>
    </w:p>
    <w:p w14:paraId="020B8EFC" w14:textId="534588C7" w:rsidR="00BD6B89" w:rsidRPr="00C34BB5" w:rsidRDefault="00A61D0A" w:rsidP="004853B8">
      <w:pPr>
        <w:spacing w:after="0" w:line="240" w:lineRule="auto"/>
        <w:rPr>
          <w:rFonts w:ascii="Arial" w:hAnsi="Arial" w:cs="Arial"/>
          <w:sz w:val="24"/>
          <w:szCs w:val="24"/>
        </w:rPr>
      </w:pPr>
      <w:r w:rsidRPr="0075538B">
        <w:rPr>
          <w:rFonts w:ascii="Arial" w:hAnsi="Arial" w:cs="Arial"/>
          <w:b/>
          <w:sz w:val="24"/>
          <w:szCs w:val="24"/>
        </w:rPr>
        <w:t>Priorities:</w:t>
      </w:r>
      <w:r w:rsidRPr="0075538B">
        <w:rPr>
          <w:rFonts w:ascii="Arial" w:hAnsi="Arial" w:cs="Arial"/>
          <w:sz w:val="24"/>
          <w:szCs w:val="24"/>
        </w:rPr>
        <w:t xml:space="preserve"> </w:t>
      </w:r>
      <w:r w:rsidR="004853B8" w:rsidRPr="004853B8">
        <w:rPr>
          <w:rFonts w:ascii="Arial" w:hAnsi="Arial" w:cs="Arial"/>
          <w:sz w:val="24"/>
          <w:szCs w:val="24"/>
        </w:rPr>
        <w:t>For FY2021, the priorities for the program are to incentivize natural hazard risk</w:t>
      </w:r>
      <w:r w:rsidR="004853B8">
        <w:rPr>
          <w:rFonts w:ascii="Arial" w:hAnsi="Arial" w:cs="Arial"/>
          <w:sz w:val="24"/>
          <w:szCs w:val="24"/>
        </w:rPr>
        <w:t xml:space="preserve"> </w:t>
      </w:r>
      <w:r w:rsidR="004853B8" w:rsidRPr="004853B8">
        <w:rPr>
          <w:rFonts w:ascii="Arial" w:hAnsi="Arial" w:cs="Arial"/>
          <w:sz w:val="24"/>
          <w:szCs w:val="24"/>
        </w:rPr>
        <w:t>reduction</w:t>
      </w:r>
      <w:r w:rsidR="004853B8">
        <w:rPr>
          <w:rFonts w:ascii="Arial" w:hAnsi="Arial" w:cs="Arial"/>
          <w:sz w:val="24"/>
          <w:szCs w:val="24"/>
        </w:rPr>
        <w:t xml:space="preserve"> </w:t>
      </w:r>
      <w:r w:rsidR="004853B8" w:rsidRPr="004853B8">
        <w:rPr>
          <w:rFonts w:ascii="Arial" w:hAnsi="Arial" w:cs="Arial"/>
          <w:sz w:val="24"/>
          <w:szCs w:val="24"/>
        </w:rPr>
        <w:t>activities that mitigate risk to public infrastructure and disadvantaged</w:t>
      </w:r>
      <w:r w:rsidR="004853B8">
        <w:rPr>
          <w:rFonts w:ascii="Arial" w:hAnsi="Arial" w:cs="Arial"/>
          <w:sz w:val="24"/>
          <w:szCs w:val="24"/>
        </w:rPr>
        <w:t xml:space="preserve"> </w:t>
      </w:r>
      <w:r w:rsidR="004853B8" w:rsidRPr="004853B8">
        <w:rPr>
          <w:rFonts w:ascii="Arial" w:hAnsi="Arial" w:cs="Arial"/>
          <w:sz w:val="24"/>
          <w:szCs w:val="24"/>
        </w:rPr>
        <w:t>communities as</w:t>
      </w:r>
      <w:r w:rsidR="004853B8">
        <w:rPr>
          <w:rFonts w:ascii="Arial" w:hAnsi="Arial" w:cs="Arial"/>
          <w:sz w:val="24"/>
          <w:szCs w:val="24"/>
        </w:rPr>
        <w:t xml:space="preserve"> </w:t>
      </w:r>
      <w:r w:rsidR="004853B8" w:rsidRPr="004853B8">
        <w:rPr>
          <w:rFonts w:ascii="Arial" w:hAnsi="Arial" w:cs="Arial"/>
          <w:sz w:val="24"/>
          <w:szCs w:val="24"/>
        </w:rPr>
        <w:t xml:space="preserve">referenced in EO 14008; mitigate risk to one or more </w:t>
      </w:r>
      <w:hyperlink r:id="rId13" w:history="1">
        <w:r w:rsidR="004853B8" w:rsidRPr="001419B7">
          <w:rPr>
            <w:rStyle w:val="Hyperlink"/>
            <w:rFonts w:ascii="Arial" w:hAnsi="Arial" w:cs="Arial"/>
            <w:sz w:val="24"/>
            <w:szCs w:val="24"/>
          </w:rPr>
          <w:t xml:space="preserve">community </w:t>
        </w:r>
        <w:r w:rsidR="004853B8" w:rsidRPr="001419B7">
          <w:rPr>
            <w:rStyle w:val="Hyperlink"/>
            <w:rFonts w:ascii="Arial" w:hAnsi="Arial" w:cs="Arial"/>
            <w:sz w:val="24"/>
            <w:szCs w:val="24"/>
          </w:rPr>
          <w:lastRenderedPageBreak/>
          <w:t>lifelines;</w:t>
        </w:r>
      </w:hyperlink>
      <w:r w:rsidR="004853B8" w:rsidRPr="004853B8">
        <w:rPr>
          <w:rFonts w:ascii="Arial" w:hAnsi="Arial" w:cs="Arial"/>
          <w:sz w:val="24"/>
          <w:szCs w:val="24"/>
        </w:rPr>
        <w:t xml:space="preserve"> incorporate</w:t>
      </w:r>
      <w:r w:rsidR="004853B8">
        <w:rPr>
          <w:rFonts w:ascii="Arial" w:hAnsi="Arial" w:cs="Arial"/>
          <w:sz w:val="24"/>
          <w:szCs w:val="24"/>
        </w:rPr>
        <w:t xml:space="preserve"> </w:t>
      </w:r>
      <w:hyperlink r:id="rId14" w:history="1">
        <w:r w:rsidR="004853B8" w:rsidRPr="001419B7">
          <w:rPr>
            <w:rStyle w:val="Hyperlink"/>
            <w:rFonts w:ascii="Arial" w:hAnsi="Arial" w:cs="Arial"/>
            <w:sz w:val="24"/>
            <w:szCs w:val="24"/>
          </w:rPr>
          <w:t>nature-based solutions</w:t>
        </w:r>
      </w:hyperlink>
      <w:r w:rsidR="004853B8" w:rsidRPr="004853B8">
        <w:rPr>
          <w:rFonts w:ascii="Arial" w:hAnsi="Arial" w:cs="Arial"/>
          <w:sz w:val="24"/>
          <w:szCs w:val="24"/>
        </w:rPr>
        <w:t>; enhance climate resilience and adaptation; and to increase funding to</w:t>
      </w:r>
      <w:r w:rsidR="004853B8">
        <w:rPr>
          <w:rFonts w:ascii="Arial" w:hAnsi="Arial" w:cs="Arial"/>
          <w:sz w:val="24"/>
          <w:szCs w:val="24"/>
        </w:rPr>
        <w:t xml:space="preserve"> </w:t>
      </w:r>
      <w:r w:rsidR="000D66EB">
        <w:rPr>
          <w:rFonts w:ascii="Arial" w:hAnsi="Arial" w:cs="Arial"/>
          <w:sz w:val="24"/>
          <w:szCs w:val="24"/>
        </w:rPr>
        <w:t>sub</w:t>
      </w:r>
      <w:r w:rsidR="004853B8" w:rsidRPr="004853B8">
        <w:rPr>
          <w:rFonts w:ascii="Arial" w:hAnsi="Arial" w:cs="Arial"/>
          <w:sz w:val="24"/>
          <w:szCs w:val="24"/>
        </w:rPr>
        <w:t>applicants that facilitate the adoption and enforcement of the latest published editions of</w:t>
      </w:r>
      <w:r w:rsidR="004853B8">
        <w:rPr>
          <w:rFonts w:ascii="Arial" w:hAnsi="Arial" w:cs="Arial"/>
          <w:sz w:val="24"/>
          <w:szCs w:val="24"/>
        </w:rPr>
        <w:t xml:space="preserve"> </w:t>
      </w:r>
      <w:r w:rsidR="004853B8" w:rsidRPr="004853B8">
        <w:rPr>
          <w:rFonts w:ascii="Arial" w:hAnsi="Arial" w:cs="Arial"/>
          <w:sz w:val="24"/>
          <w:szCs w:val="24"/>
        </w:rPr>
        <w:t>building codes.</w:t>
      </w:r>
    </w:p>
    <w:p w14:paraId="77DC8EE0" w14:textId="77777777" w:rsidR="005B6451" w:rsidRDefault="005B6451" w:rsidP="00A61D0A">
      <w:pPr>
        <w:spacing w:after="0" w:line="240" w:lineRule="auto"/>
        <w:rPr>
          <w:rFonts w:ascii="Arial" w:hAnsi="Arial" w:cs="Arial"/>
          <w:sz w:val="24"/>
          <w:szCs w:val="24"/>
        </w:rPr>
      </w:pPr>
    </w:p>
    <w:p w14:paraId="4042EC3F" w14:textId="6E4F6B84" w:rsidR="008F08B2" w:rsidRDefault="001419B7" w:rsidP="00A61D0A">
      <w:pPr>
        <w:spacing w:after="0" w:line="240" w:lineRule="auto"/>
        <w:rPr>
          <w:rFonts w:ascii="Arial" w:hAnsi="Arial" w:cs="Arial"/>
          <w:sz w:val="24"/>
          <w:szCs w:val="24"/>
        </w:rPr>
      </w:pPr>
      <w:r w:rsidRPr="001419B7">
        <w:rPr>
          <w:rFonts w:ascii="Arial" w:hAnsi="Arial" w:cs="Arial"/>
          <w:sz w:val="24"/>
          <w:szCs w:val="24"/>
        </w:rPr>
        <w:t xml:space="preserve">BRIC aims to implement projects that reduce risks posed by natural hazards to reduce future losses, by funding priority projects and activities. Priorities include risk reduction of both acute events and chronic stressors, driven by climate change, which are either observed or expected. </w:t>
      </w:r>
    </w:p>
    <w:p w14:paraId="2FA37AA9" w14:textId="77777777" w:rsidR="008F08B2" w:rsidRDefault="008F08B2" w:rsidP="00A61D0A">
      <w:pPr>
        <w:spacing w:after="0" w:line="240" w:lineRule="auto"/>
        <w:rPr>
          <w:rFonts w:ascii="Arial" w:hAnsi="Arial" w:cs="Arial"/>
          <w:sz w:val="24"/>
          <w:szCs w:val="24"/>
        </w:rPr>
      </w:pPr>
    </w:p>
    <w:p w14:paraId="3FB0423F" w14:textId="77777777" w:rsidR="008F08B2" w:rsidRDefault="001419B7" w:rsidP="00A61D0A">
      <w:pPr>
        <w:spacing w:after="0" w:line="240" w:lineRule="auto"/>
        <w:rPr>
          <w:rFonts w:ascii="Arial" w:hAnsi="Arial" w:cs="Arial"/>
          <w:sz w:val="24"/>
          <w:szCs w:val="24"/>
        </w:rPr>
      </w:pPr>
      <w:r w:rsidRPr="001419B7">
        <w:rPr>
          <w:rFonts w:ascii="Arial" w:hAnsi="Arial" w:cs="Arial"/>
          <w:sz w:val="24"/>
          <w:szCs w:val="24"/>
        </w:rPr>
        <w:t xml:space="preserve">To achieve these goals, for FY21 BRIC is prioritizing the following types of projects: infrastructure projects, those that mitigate risk to lifelines, projects that benefit disadvantaged communities as referenced in EO 14008, projects that incorporate nature-based solutions, climate change adaptation and resilience projects, and projects proposed by applicants who adopt and enforce mandatory tribal-, territory-, or state-wide building codes based on the latest published editions of building codes. </w:t>
      </w:r>
    </w:p>
    <w:p w14:paraId="21E55F09" w14:textId="77777777" w:rsidR="008F08B2" w:rsidRDefault="008F08B2" w:rsidP="00A61D0A">
      <w:pPr>
        <w:spacing w:after="0" w:line="240" w:lineRule="auto"/>
        <w:rPr>
          <w:rFonts w:ascii="Arial" w:hAnsi="Arial" w:cs="Arial"/>
          <w:sz w:val="24"/>
          <w:szCs w:val="24"/>
        </w:rPr>
      </w:pPr>
    </w:p>
    <w:p w14:paraId="2A9E899E" w14:textId="67EA4852" w:rsidR="001419B7" w:rsidRDefault="001419B7" w:rsidP="00A61D0A">
      <w:pPr>
        <w:spacing w:after="0" w:line="240" w:lineRule="auto"/>
        <w:rPr>
          <w:rFonts w:ascii="Arial" w:hAnsi="Arial" w:cs="Arial"/>
          <w:sz w:val="24"/>
          <w:szCs w:val="24"/>
        </w:rPr>
      </w:pPr>
      <w:r w:rsidRPr="001419B7">
        <w:rPr>
          <w:rFonts w:ascii="Arial" w:hAnsi="Arial" w:cs="Arial"/>
          <w:sz w:val="24"/>
          <w:szCs w:val="24"/>
        </w:rPr>
        <w:t>FEMA will measure the percent of dollars invested in these priorities, which will indicate that BRIC projects expect to meet the goal of reducing both risks posed by natural hazards and future losses. Results are based on 1) federal dollars requested for priority projects selected and 2) total federal dollars of eligible projects applied for through the BRIC national competition.</w:t>
      </w:r>
    </w:p>
    <w:p w14:paraId="6923448C" w14:textId="77777777" w:rsidR="001419B7" w:rsidRDefault="001419B7" w:rsidP="00A61D0A">
      <w:pPr>
        <w:spacing w:after="0" w:line="240" w:lineRule="auto"/>
        <w:rPr>
          <w:rFonts w:ascii="Arial" w:hAnsi="Arial" w:cs="Arial"/>
          <w:sz w:val="24"/>
          <w:szCs w:val="24"/>
        </w:rPr>
      </w:pPr>
    </w:p>
    <w:p w14:paraId="550F3C8D" w14:textId="4C285EC9" w:rsidR="00C34BB5" w:rsidRPr="0075538B" w:rsidRDefault="004853B8" w:rsidP="00A61D0A">
      <w:pPr>
        <w:spacing w:after="0" w:line="240" w:lineRule="auto"/>
        <w:rPr>
          <w:rFonts w:ascii="Arial" w:hAnsi="Arial" w:cs="Arial"/>
          <w:sz w:val="24"/>
          <w:szCs w:val="24"/>
        </w:rPr>
      </w:pPr>
      <w:r w:rsidRPr="0075538B">
        <w:rPr>
          <w:rFonts w:ascii="Arial" w:hAnsi="Arial" w:cs="Arial"/>
          <w:b/>
          <w:sz w:val="24"/>
          <w:szCs w:val="24"/>
        </w:rPr>
        <w:t>Evaluation Criteria</w:t>
      </w:r>
      <w:r w:rsidR="0075538B">
        <w:rPr>
          <w:rFonts w:ascii="Arial" w:hAnsi="Arial" w:cs="Arial"/>
          <w:b/>
          <w:sz w:val="24"/>
          <w:szCs w:val="24"/>
        </w:rPr>
        <w:t>:</w:t>
      </w:r>
      <w:r w:rsidR="0075538B">
        <w:rPr>
          <w:rFonts w:ascii="Arial" w:hAnsi="Arial" w:cs="Arial"/>
          <w:sz w:val="24"/>
          <w:szCs w:val="24"/>
        </w:rPr>
        <w:t xml:space="preserve"> </w:t>
      </w:r>
      <w:r w:rsidR="005B6451">
        <w:rPr>
          <w:rFonts w:ascii="Arial" w:hAnsi="Arial" w:cs="Arial"/>
          <w:bCs/>
          <w:sz w:val="24"/>
          <w:szCs w:val="24"/>
        </w:rPr>
        <w:t>Scoring criteria will be a combination of what is stated in the FY21 BRIC NOFO, the current Oregon Mitigation Plan, and the CY2021 Oregon Hazard Mitigation Admin Plan as reflected in version 5 of the pre-application/letter of intent dated August 2</w:t>
      </w:r>
      <w:r w:rsidR="00DC3F3C">
        <w:rPr>
          <w:rFonts w:ascii="Arial" w:hAnsi="Arial" w:cs="Arial"/>
          <w:bCs/>
          <w:sz w:val="24"/>
          <w:szCs w:val="24"/>
        </w:rPr>
        <w:t>3</w:t>
      </w:r>
      <w:r w:rsidR="005B6451">
        <w:rPr>
          <w:rFonts w:ascii="Arial" w:hAnsi="Arial" w:cs="Arial"/>
          <w:bCs/>
          <w:sz w:val="24"/>
          <w:szCs w:val="24"/>
        </w:rPr>
        <w:t xml:space="preserve">, </w:t>
      </w:r>
      <w:proofErr w:type="gramStart"/>
      <w:r w:rsidR="005B6451">
        <w:rPr>
          <w:rFonts w:ascii="Arial" w:hAnsi="Arial" w:cs="Arial"/>
          <w:bCs/>
          <w:sz w:val="24"/>
          <w:szCs w:val="24"/>
        </w:rPr>
        <w:t>2021</w:t>
      </w:r>
      <w:proofErr w:type="gramEnd"/>
      <w:r w:rsidR="005B6451">
        <w:rPr>
          <w:rFonts w:ascii="Arial" w:hAnsi="Arial" w:cs="Arial"/>
          <w:bCs/>
          <w:sz w:val="24"/>
          <w:szCs w:val="24"/>
        </w:rPr>
        <w:t xml:space="preserve"> and more clearly reflected below. </w:t>
      </w:r>
      <w:r w:rsidR="000D66EB">
        <w:rPr>
          <w:rFonts w:ascii="Arial" w:hAnsi="Arial" w:cs="Arial"/>
          <w:bCs/>
          <w:sz w:val="24"/>
          <w:szCs w:val="24"/>
        </w:rPr>
        <w:t xml:space="preserve">The pre-application will be used for both pre- and post-disaster grant programs and incorporate all aspects of each accordingly for IHMT review. </w:t>
      </w:r>
    </w:p>
    <w:p w14:paraId="3F3D6FC3" w14:textId="63C93F84" w:rsidR="00886E14" w:rsidRDefault="00886E14" w:rsidP="00A61D0A">
      <w:pPr>
        <w:spacing w:after="0" w:line="240" w:lineRule="auto"/>
        <w:rPr>
          <w:rFonts w:ascii="Arial" w:hAnsi="Arial" w:cs="Arial"/>
          <w:b/>
          <w:sz w:val="24"/>
          <w:szCs w:val="24"/>
          <w:u w:val="single"/>
        </w:rPr>
      </w:pPr>
    </w:p>
    <w:tbl>
      <w:tblPr>
        <w:tblW w:w="103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70"/>
        <w:gridCol w:w="990"/>
        <w:gridCol w:w="6660"/>
      </w:tblGrid>
      <w:tr w:rsidR="00DC3F3C" w:rsidRPr="00987840" w14:paraId="0DC44972" w14:textId="77777777" w:rsidTr="00123754">
        <w:trPr>
          <w:trHeight w:val="350"/>
        </w:trPr>
        <w:tc>
          <w:tcPr>
            <w:tcW w:w="1530" w:type="dxa"/>
            <w:vAlign w:val="bottom"/>
          </w:tcPr>
          <w:p w14:paraId="1692DD0E" w14:textId="77777777" w:rsidR="00DC3F3C" w:rsidRPr="000D3F2C" w:rsidRDefault="00DC3F3C" w:rsidP="00123754">
            <w:pPr>
              <w:spacing w:after="0" w:line="240" w:lineRule="auto"/>
              <w:contextualSpacing/>
              <w:jc w:val="center"/>
              <w:rPr>
                <w:rFonts w:ascii="Arial" w:hAnsi="Arial" w:cs="Arial"/>
              </w:rPr>
            </w:pPr>
            <w:r w:rsidRPr="000D3F2C">
              <w:rPr>
                <w:rFonts w:ascii="Arial" w:hAnsi="Arial" w:cs="Arial"/>
                <w:b/>
                <w:bCs/>
              </w:rPr>
              <w:t>Ranking Category</w:t>
            </w:r>
          </w:p>
        </w:tc>
        <w:tc>
          <w:tcPr>
            <w:tcW w:w="1170" w:type="dxa"/>
            <w:vAlign w:val="bottom"/>
          </w:tcPr>
          <w:p w14:paraId="1B371650" w14:textId="77777777" w:rsidR="00DC3F3C" w:rsidRPr="000D3F2C" w:rsidRDefault="00DC3F3C" w:rsidP="00123754">
            <w:pPr>
              <w:spacing w:after="0" w:line="240" w:lineRule="auto"/>
              <w:contextualSpacing/>
              <w:jc w:val="center"/>
              <w:rPr>
                <w:rFonts w:ascii="Arial" w:hAnsi="Arial" w:cs="Arial"/>
              </w:rPr>
            </w:pPr>
            <w:r w:rsidRPr="000D3F2C">
              <w:rPr>
                <w:rFonts w:ascii="Arial" w:hAnsi="Arial" w:cs="Arial"/>
                <w:b/>
                <w:bCs/>
              </w:rPr>
              <w:t>Points Possible</w:t>
            </w:r>
          </w:p>
        </w:tc>
        <w:tc>
          <w:tcPr>
            <w:tcW w:w="990" w:type="dxa"/>
            <w:vAlign w:val="bottom"/>
          </w:tcPr>
          <w:p w14:paraId="2B5FC5B1" w14:textId="77777777" w:rsidR="00DC3F3C" w:rsidRPr="000D3F2C" w:rsidRDefault="00DC3F3C" w:rsidP="00123754">
            <w:pPr>
              <w:spacing w:after="0" w:line="240" w:lineRule="auto"/>
              <w:contextualSpacing/>
              <w:jc w:val="center"/>
              <w:rPr>
                <w:rFonts w:ascii="Arial" w:hAnsi="Arial" w:cs="Arial"/>
              </w:rPr>
            </w:pPr>
            <w:r w:rsidRPr="000D3F2C">
              <w:rPr>
                <w:rFonts w:ascii="Arial" w:hAnsi="Arial" w:cs="Arial"/>
                <w:b/>
                <w:bCs/>
              </w:rPr>
              <w:t>Weight</w:t>
            </w:r>
          </w:p>
        </w:tc>
        <w:tc>
          <w:tcPr>
            <w:tcW w:w="6660" w:type="dxa"/>
            <w:vAlign w:val="bottom"/>
          </w:tcPr>
          <w:p w14:paraId="142FEDD9" w14:textId="77777777" w:rsidR="00DC3F3C" w:rsidRPr="000D3F2C" w:rsidRDefault="00DC3F3C" w:rsidP="00123754">
            <w:pPr>
              <w:spacing w:after="0" w:line="240" w:lineRule="auto"/>
              <w:contextualSpacing/>
              <w:jc w:val="center"/>
              <w:rPr>
                <w:rFonts w:ascii="Arial" w:hAnsi="Arial" w:cs="Arial"/>
              </w:rPr>
            </w:pPr>
            <w:r w:rsidRPr="000D3F2C">
              <w:rPr>
                <w:rFonts w:ascii="Arial" w:hAnsi="Arial" w:cs="Arial"/>
                <w:b/>
                <w:bCs/>
              </w:rPr>
              <w:t>Description</w:t>
            </w:r>
          </w:p>
        </w:tc>
      </w:tr>
      <w:tr w:rsidR="00DC3F3C" w:rsidRPr="00987840" w14:paraId="52BF1255" w14:textId="77777777" w:rsidTr="00123754">
        <w:trPr>
          <w:trHeight w:val="1133"/>
        </w:trPr>
        <w:tc>
          <w:tcPr>
            <w:tcW w:w="1530" w:type="dxa"/>
          </w:tcPr>
          <w:p w14:paraId="3E4242F3" w14:textId="77777777" w:rsidR="00DC3F3C" w:rsidRPr="000D3F2C" w:rsidRDefault="00DC3F3C" w:rsidP="00123754">
            <w:pPr>
              <w:spacing w:after="0" w:line="240" w:lineRule="auto"/>
              <w:contextualSpacing/>
              <w:rPr>
                <w:rFonts w:ascii="Arial" w:hAnsi="Arial" w:cs="Arial"/>
                <w:b/>
                <w:bCs/>
              </w:rPr>
            </w:pPr>
            <w:r w:rsidRPr="000D3F2C">
              <w:rPr>
                <w:rFonts w:ascii="Arial" w:hAnsi="Arial" w:cs="Arial"/>
                <w:b/>
                <w:bCs/>
              </w:rPr>
              <w:t>State Priority</w:t>
            </w:r>
          </w:p>
          <w:p w14:paraId="0F0F4863" w14:textId="77777777" w:rsidR="00DC3F3C" w:rsidRPr="000D3F2C" w:rsidRDefault="00DC3F3C" w:rsidP="00123754">
            <w:pPr>
              <w:spacing w:after="0" w:line="240" w:lineRule="auto"/>
              <w:contextualSpacing/>
              <w:rPr>
                <w:rFonts w:ascii="Arial" w:hAnsi="Arial" w:cs="Arial"/>
              </w:rPr>
            </w:pPr>
          </w:p>
        </w:tc>
        <w:tc>
          <w:tcPr>
            <w:tcW w:w="1170" w:type="dxa"/>
          </w:tcPr>
          <w:p w14:paraId="5858A4DA"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990" w:type="dxa"/>
          </w:tcPr>
          <w:p w14:paraId="5BB92373"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20%</w:t>
            </w:r>
          </w:p>
        </w:tc>
        <w:tc>
          <w:tcPr>
            <w:tcW w:w="6660" w:type="dxa"/>
          </w:tcPr>
          <w:p w14:paraId="6891CDF7" w14:textId="77777777" w:rsidR="00DC3F3C" w:rsidRPr="000D3F2C" w:rsidRDefault="00DC3F3C" w:rsidP="00123754">
            <w:pPr>
              <w:spacing w:after="0" w:line="240" w:lineRule="auto"/>
              <w:contextualSpacing/>
              <w:rPr>
                <w:rFonts w:ascii="Arial" w:hAnsi="Arial" w:cs="Arial"/>
              </w:rPr>
            </w:pPr>
            <w:bookmarkStart w:id="0" w:name="_Hlk80353752"/>
            <w:r w:rsidRPr="000D3F2C">
              <w:rPr>
                <w:rFonts w:ascii="Arial" w:hAnsi="Arial" w:cs="Arial"/>
              </w:rPr>
              <w:t xml:space="preserve">Activity meets the State’s priorities as identified in the current Administrative Plan. The State’s priority are entities directly affected by said natural disaster. </w:t>
            </w:r>
          </w:p>
          <w:p w14:paraId="3C9758BE"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10 points: Within a directly affected jurisdiction* </w:t>
            </w:r>
          </w:p>
          <w:p w14:paraId="15344CF7"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0 points: Not within a directly affected </w:t>
            </w:r>
            <w:bookmarkEnd w:id="0"/>
            <w:r w:rsidRPr="000D3F2C">
              <w:rPr>
                <w:rFonts w:ascii="Arial" w:hAnsi="Arial" w:cs="Arial"/>
              </w:rPr>
              <w:t xml:space="preserve">jurisdiction </w:t>
            </w:r>
          </w:p>
          <w:p w14:paraId="12794E57" w14:textId="77777777" w:rsidR="00DC3F3C" w:rsidRPr="000D3F2C" w:rsidRDefault="00DC3F3C" w:rsidP="00123754">
            <w:pPr>
              <w:spacing w:after="0" w:line="240" w:lineRule="auto"/>
              <w:rPr>
                <w:rFonts w:ascii="Arial" w:hAnsi="Arial" w:cs="Arial"/>
              </w:rPr>
            </w:pPr>
            <w:r w:rsidRPr="000D3F2C">
              <w:rPr>
                <w:rFonts w:ascii="Arial" w:hAnsi="Arial" w:cs="Arial"/>
              </w:rPr>
              <w:t xml:space="preserve">*For pre-disaster grant programs, all entities will receive 10 points if Oregon is eligible for said program. </w:t>
            </w:r>
          </w:p>
        </w:tc>
      </w:tr>
      <w:tr w:rsidR="00DC3F3C" w:rsidRPr="00987840" w14:paraId="35A41222" w14:textId="77777777" w:rsidTr="00123754">
        <w:trPr>
          <w:trHeight w:val="809"/>
        </w:trPr>
        <w:tc>
          <w:tcPr>
            <w:tcW w:w="1530" w:type="dxa"/>
          </w:tcPr>
          <w:p w14:paraId="072F1F99" w14:textId="77777777" w:rsidR="00DC3F3C" w:rsidRPr="000D3F2C" w:rsidRDefault="00DC3F3C" w:rsidP="00123754">
            <w:pPr>
              <w:spacing w:after="0" w:line="240" w:lineRule="auto"/>
              <w:contextualSpacing/>
              <w:rPr>
                <w:rFonts w:ascii="Arial" w:hAnsi="Arial" w:cs="Arial"/>
                <w:b/>
                <w:bCs/>
              </w:rPr>
            </w:pPr>
            <w:bookmarkStart w:id="1" w:name="_Hlk80353807"/>
            <w:r w:rsidRPr="000D3F2C">
              <w:rPr>
                <w:rFonts w:ascii="Arial" w:hAnsi="Arial" w:cs="Arial"/>
                <w:b/>
                <w:bCs/>
              </w:rPr>
              <w:t>Hazard Mitigation Plan</w:t>
            </w:r>
          </w:p>
          <w:p w14:paraId="35DBE675" w14:textId="77777777" w:rsidR="00DC3F3C" w:rsidRPr="000D3F2C" w:rsidRDefault="00DC3F3C" w:rsidP="00123754">
            <w:pPr>
              <w:spacing w:after="0" w:line="240" w:lineRule="auto"/>
              <w:contextualSpacing/>
              <w:rPr>
                <w:rFonts w:ascii="Arial" w:hAnsi="Arial" w:cs="Arial"/>
                <w:b/>
                <w:bCs/>
              </w:rPr>
            </w:pPr>
          </w:p>
        </w:tc>
        <w:tc>
          <w:tcPr>
            <w:tcW w:w="1170" w:type="dxa"/>
          </w:tcPr>
          <w:p w14:paraId="5024E0FB"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w:t>
            </w:r>
          </w:p>
        </w:tc>
        <w:tc>
          <w:tcPr>
            <w:tcW w:w="990" w:type="dxa"/>
          </w:tcPr>
          <w:p w14:paraId="31D7EC27"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438B6E62" w14:textId="77777777" w:rsidR="00DC3F3C" w:rsidRDefault="00DC3F3C" w:rsidP="00123754">
            <w:pPr>
              <w:spacing w:after="0" w:line="240" w:lineRule="auto"/>
              <w:contextualSpacing/>
              <w:rPr>
                <w:rFonts w:ascii="Arial" w:hAnsi="Arial" w:cs="Arial"/>
              </w:rPr>
            </w:pPr>
            <w:r w:rsidRPr="000D3F2C">
              <w:rPr>
                <w:rFonts w:ascii="Arial" w:hAnsi="Arial" w:cs="Arial"/>
              </w:rPr>
              <w:t xml:space="preserve">Points will be for </w:t>
            </w:r>
            <w:proofErr w:type="gramStart"/>
            <w:r w:rsidRPr="000D3F2C">
              <w:rPr>
                <w:rFonts w:ascii="Arial" w:hAnsi="Arial" w:cs="Arial"/>
              </w:rPr>
              <w:t>planning-related</w:t>
            </w:r>
            <w:proofErr w:type="gramEnd"/>
            <w:r w:rsidRPr="000D3F2C">
              <w:rPr>
                <w:rFonts w:ascii="Arial" w:hAnsi="Arial" w:cs="Arial"/>
              </w:rPr>
              <w:t xml:space="preserve"> HMGP activity subapplications only. </w:t>
            </w:r>
          </w:p>
          <w:p w14:paraId="571673C0" w14:textId="77777777" w:rsidR="00DC3F3C" w:rsidRPr="000D3F2C" w:rsidRDefault="00DC3F3C" w:rsidP="00123754">
            <w:pPr>
              <w:spacing w:after="0" w:line="240" w:lineRule="auto"/>
              <w:contextualSpacing/>
              <w:rPr>
                <w:rFonts w:ascii="Arial" w:hAnsi="Arial" w:cs="Arial"/>
              </w:rPr>
            </w:pPr>
          </w:p>
          <w:p w14:paraId="136377E7"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 xml:space="preserve">The effective expiration date of a FEMA approved Hazard Mitigation Plan. </w:t>
            </w:r>
          </w:p>
          <w:p w14:paraId="69FB82A7" w14:textId="77777777" w:rsidR="00DC3F3C" w:rsidRPr="000D3F2C" w:rsidRDefault="00DC3F3C" w:rsidP="00DC3F3C">
            <w:pPr>
              <w:pStyle w:val="ListParagraph"/>
              <w:numPr>
                <w:ilvl w:val="0"/>
                <w:numId w:val="15"/>
              </w:numPr>
              <w:spacing w:after="0" w:line="240" w:lineRule="auto"/>
              <w:rPr>
                <w:rFonts w:ascii="Arial" w:hAnsi="Arial" w:cs="Arial"/>
              </w:rPr>
            </w:pPr>
            <w:r w:rsidRPr="000D3F2C">
              <w:rPr>
                <w:rFonts w:ascii="Arial" w:hAnsi="Arial" w:cs="Arial"/>
              </w:rPr>
              <w:t xml:space="preserve">5 points: Jurisdictions that have never developed a plan or </w:t>
            </w:r>
            <w:proofErr w:type="gramStart"/>
            <w:r w:rsidRPr="000D3F2C">
              <w:rPr>
                <w:rFonts w:ascii="Arial" w:hAnsi="Arial" w:cs="Arial"/>
              </w:rPr>
              <w:t>Not</w:t>
            </w:r>
            <w:proofErr w:type="gramEnd"/>
            <w:r w:rsidRPr="000D3F2C">
              <w:rPr>
                <w:rFonts w:ascii="Arial" w:hAnsi="Arial" w:cs="Arial"/>
              </w:rPr>
              <w:t xml:space="preserve"> applicable </w:t>
            </w:r>
          </w:p>
          <w:p w14:paraId="70D0212C" w14:textId="77777777" w:rsidR="00DC3F3C" w:rsidRPr="000D3F2C" w:rsidRDefault="00DC3F3C" w:rsidP="00DC3F3C">
            <w:pPr>
              <w:pStyle w:val="ListParagraph"/>
              <w:numPr>
                <w:ilvl w:val="0"/>
                <w:numId w:val="15"/>
              </w:numPr>
              <w:spacing w:after="0" w:line="240" w:lineRule="auto"/>
              <w:rPr>
                <w:rFonts w:ascii="Arial" w:hAnsi="Arial" w:cs="Arial"/>
              </w:rPr>
            </w:pPr>
            <w:r w:rsidRPr="000D3F2C">
              <w:rPr>
                <w:rFonts w:ascii="Arial" w:hAnsi="Arial" w:cs="Arial"/>
              </w:rPr>
              <w:t>4 points: Jurisdictions that have expired plans</w:t>
            </w:r>
          </w:p>
          <w:p w14:paraId="7B959363" w14:textId="77777777" w:rsidR="00DC3F3C" w:rsidRPr="000D3F2C" w:rsidRDefault="00DC3F3C" w:rsidP="00DC3F3C">
            <w:pPr>
              <w:pStyle w:val="ListParagraph"/>
              <w:numPr>
                <w:ilvl w:val="0"/>
                <w:numId w:val="15"/>
              </w:numPr>
              <w:spacing w:after="0" w:line="240" w:lineRule="auto"/>
              <w:rPr>
                <w:rFonts w:ascii="Arial" w:hAnsi="Arial" w:cs="Arial"/>
              </w:rPr>
            </w:pPr>
            <w:r w:rsidRPr="000D3F2C">
              <w:rPr>
                <w:rFonts w:ascii="Arial" w:hAnsi="Arial" w:cs="Arial"/>
              </w:rPr>
              <w:t>3 points: Jurisdictions whose plans will expire within 18 months</w:t>
            </w:r>
          </w:p>
          <w:p w14:paraId="3444274A" w14:textId="77777777" w:rsidR="00DC3F3C" w:rsidRPr="000D3F2C" w:rsidRDefault="00DC3F3C" w:rsidP="00DC3F3C">
            <w:pPr>
              <w:pStyle w:val="ListParagraph"/>
              <w:numPr>
                <w:ilvl w:val="0"/>
                <w:numId w:val="15"/>
              </w:numPr>
              <w:spacing w:after="0" w:line="240" w:lineRule="auto"/>
              <w:rPr>
                <w:rFonts w:ascii="Arial" w:hAnsi="Arial" w:cs="Arial"/>
              </w:rPr>
            </w:pPr>
            <w:r w:rsidRPr="000D3F2C">
              <w:rPr>
                <w:rFonts w:ascii="Arial" w:hAnsi="Arial" w:cs="Arial"/>
              </w:rPr>
              <w:lastRenderedPageBreak/>
              <w:t>2 points: Jurisdictions whose plans will not expire within 18 months</w:t>
            </w:r>
          </w:p>
        </w:tc>
      </w:tr>
      <w:tr w:rsidR="00DC3F3C" w:rsidRPr="00987840" w14:paraId="0B6949BF" w14:textId="77777777" w:rsidTr="00123754">
        <w:trPr>
          <w:trHeight w:val="809"/>
        </w:trPr>
        <w:tc>
          <w:tcPr>
            <w:tcW w:w="1530" w:type="dxa"/>
          </w:tcPr>
          <w:p w14:paraId="72586A6E" w14:textId="77777777" w:rsidR="00DC3F3C" w:rsidRPr="000D3F2C" w:rsidRDefault="00DC3F3C" w:rsidP="00123754">
            <w:pPr>
              <w:spacing w:after="0" w:line="240" w:lineRule="auto"/>
              <w:contextualSpacing/>
              <w:rPr>
                <w:rFonts w:ascii="Arial" w:hAnsi="Arial" w:cs="Arial"/>
                <w:b/>
                <w:bCs/>
              </w:rPr>
            </w:pPr>
            <w:r w:rsidRPr="000D3F2C">
              <w:rPr>
                <w:rFonts w:ascii="Arial" w:hAnsi="Arial" w:cs="Arial"/>
                <w:b/>
                <w:bCs/>
              </w:rPr>
              <w:lastRenderedPageBreak/>
              <w:t>Cost Share</w:t>
            </w:r>
          </w:p>
        </w:tc>
        <w:tc>
          <w:tcPr>
            <w:tcW w:w="1170" w:type="dxa"/>
          </w:tcPr>
          <w:p w14:paraId="44F7F41F"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2</w:t>
            </w:r>
          </w:p>
        </w:tc>
        <w:tc>
          <w:tcPr>
            <w:tcW w:w="990" w:type="dxa"/>
          </w:tcPr>
          <w:p w14:paraId="775D3455"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4%</w:t>
            </w:r>
          </w:p>
        </w:tc>
        <w:tc>
          <w:tcPr>
            <w:tcW w:w="6660" w:type="dxa"/>
          </w:tcPr>
          <w:p w14:paraId="4DAD905F"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If a potential subapplicant indicates that the non-federal cost share for the proposal exceeds 25 percent.</w:t>
            </w:r>
          </w:p>
          <w:p w14:paraId="16887125" w14:textId="77777777" w:rsidR="00DC3F3C" w:rsidRPr="000D3F2C" w:rsidRDefault="00DC3F3C" w:rsidP="00123754">
            <w:pPr>
              <w:spacing w:after="0" w:line="240" w:lineRule="auto"/>
              <w:contextualSpacing/>
              <w:rPr>
                <w:rFonts w:ascii="Arial" w:hAnsi="Arial" w:cs="Arial"/>
              </w:rPr>
            </w:pPr>
            <w:bookmarkStart w:id="2" w:name="_Hlk80626898"/>
            <w:r w:rsidRPr="000D3F2C">
              <w:rPr>
                <w:rFonts w:ascii="Arial" w:hAnsi="Arial" w:cs="Arial"/>
              </w:rPr>
              <w:t>Scoring will be 2 for “Yes” and 0 for “No”.</w:t>
            </w:r>
            <w:bookmarkEnd w:id="2"/>
          </w:p>
        </w:tc>
      </w:tr>
      <w:tr w:rsidR="00DC3F3C" w:rsidRPr="00987840" w14:paraId="1D9A6A0C" w14:textId="77777777" w:rsidTr="00123754">
        <w:trPr>
          <w:trHeight w:val="809"/>
        </w:trPr>
        <w:tc>
          <w:tcPr>
            <w:tcW w:w="1530" w:type="dxa"/>
          </w:tcPr>
          <w:p w14:paraId="613EEBCB" w14:textId="77777777" w:rsidR="00DC3F3C" w:rsidRPr="000D3F2C" w:rsidRDefault="00DC3F3C" w:rsidP="00123754">
            <w:pPr>
              <w:spacing w:after="0" w:line="240" w:lineRule="auto"/>
              <w:contextualSpacing/>
              <w:rPr>
                <w:rFonts w:ascii="Arial" w:hAnsi="Arial" w:cs="Arial"/>
                <w:b/>
                <w:bCs/>
              </w:rPr>
            </w:pPr>
            <w:bookmarkStart w:id="3" w:name="_Hlk80354252"/>
            <w:bookmarkEnd w:id="1"/>
            <w:r w:rsidRPr="000D3F2C">
              <w:rPr>
                <w:rFonts w:ascii="Arial" w:hAnsi="Arial" w:cs="Arial"/>
                <w:b/>
                <w:bCs/>
              </w:rPr>
              <w:t>Community Lifelines</w:t>
            </w:r>
          </w:p>
        </w:tc>
        <w:tc>
          <w:tcPr>
            <w:tcW w:w="1170" w:type="dxa"/>
          </w:tcPr>
          <w:p w14:paraId="45E8A88E"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w:t>
            </w:r>
          </w:p>
        </w:tc>
        <w:tc>
          <w:tcPr>
            <w:tcW w:w="990" w:type="dxa"/>
          </w:tcPr>
          <w:p w14:paraId="09973950"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097E70DB"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Reduction of risk to community lifelines (safety and security; food, water, shelter; health and medical; energy; communications; transportation; and hazardous material).</w:t>
            </w:r>
          </w:p>
          <w:p w14:paraId="52BC3D47"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5 points: Reduce risk to five (5) or more community lifelines</w:t>
            </w:r>
          </w:p>
          <w:p w14:paraId="1A879DB8"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4 points: Reduce risk to four (4) or more community lifelines</w:t>
            </w:r>
          </w:p>
          <w:p w14:paraId="5FBA55E9"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3 points: Reduce risk to three (3) or more community lifelines</w:t>
            </w:r>
          </w:p>
          <w:p w14:paraId="0A7EC315"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2 points: Reduce risk to two (2) community lifelines</w:t>
            </w:r>
          </w:p>
          <w:p w14:paraId="3C0EC4A3"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1 point: Reduce risk to one (1) community lifeline</w:t>
            </w:r>
          </w:p>
        </w:tc>
      </w:tr>
      <w:tr w:rsidR="00DC3F3C" w:rsidRPr="00987840" w14:paraId="332C38AF" w14:textId="77777777" w:rsidTr="00123754">
        <w:trPr>
          <w:trHeight w:val="2510"/>
        </w:trPr>
        <w:tc>
          <w:tcPr>
            <w:tcW w:w="1530" w:type="dxa"/>
          </w:tcPr>
          <w:p w14:paraId="47E3171D" w14:textId="77777777" w:rsidR="00DC3F3C" w:rsidRPr="000D3F2C" w:rsidRDefault="00DC3F3C" w:rsidP="00123754">
            <w:pPr>
              <w:spacing w:after="0" w:line="240" w:lineRule="auto"/>
              <w:contextualSpacing/>
              <w:rPr>
                <w:rFonts w:ascii="Arial" w:hAnsi="Arial" w:cs="Arial"/>
                <w:b/>
                <w:bCs/>
              </w:rPr>
            </w:pPr>
            <w:bookmarkStart w:id="4" w:name="_Hlk80355867"/>
            <w:bookmarkEnd w:id="3"/>
            <w:r w:rsidRPr="000D3F2C">
              <w:rPr>
                <w:rFonts w:ascii="Arial" w:hAnsi="Arial" w:cs="Arial"/>
                <w:b/>
                <w:bCs/>
              </w:rPr>
              <w:t xml:space="preserve">Natural Hazards </w:t>
            </w:r>
          </w:p>
          <w:p w14:paraId="6DFA9BAF" w14:textId="77777777" w:rsidR="00DC3F3C" w:rsidRPr="000D3F2C" w:rsidRDefault="00DC3F3C" w:rsidP="00123754">
            <w:pPr>
              <w:spacing w:after="0" w:line="240" w:lineRule="auto"/>
              <w:contextualSpacing/>
              <w:rPr>
                <w:rFonts w:ascii="Arial" w:hAnsi="Arial" w:cs="Arial"/>
              </w:rPr>
            </w:pPr>
          </w:p>
        </w:tc>
        <w:tc>
          <w:tcPr>
            <w:tcW w:w="1170" w:type="dxa"/>
          </w:tcPr>
          <w:p w14:paraId="423374D9"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 xml:space="preserve">5 </w:t>
            </w:r>
          </w:p>
        </w:tc>
        <w:tc>
          <w:tcPr>
            <w:tcW w:w="990" w:type="dxa"/>
          </w:tcPr>
          <w:p w14:paraId="4B166E71"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3697B513"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 xml:space="preserve">Reduction of risk to natural hazards identified in the State Hazard Mitigation Plan. Coastal Erosion, Drought, Earthquake, Floods, Heat Wave, Landslides, Tsunami, Volcano, Wildfire, Windstorms, and Winter Storms. </w:t>
            </w:r>
          </w:p>
          <w:p w14:paraId="750A7370"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5 points: Four (4) or more natural hazards </w:t>
            </w:r>
          </w:p>
          <w:p w14:paraId="2CFB9237"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4 points: Three (3) natural hazard </w:t>
            </w:r>
          </w:p>
          <w:p w14:paraId="4A250BA4"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3 points: Two (2) natural hazards  </w:t>
            </w:r>
          </w:p>
          <w:p w14:paraId="0A3C6D3F"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2 points: One (1) natural hazard </w:t>
            </w:r>
          </w:p>
          <w:p w14:paraId="4B37B51F" w14:textId="77777777" w:rsidR="00DC3F3C" w:rsidRPr="000D3F2C" w:rsidRDefault="00DC3F3C" w:rsidP="00DC3F3C">
            <w:pPr>
              <w:pStyle w:val="ListParagraph"/>
              <w:numPr>
                <w:ilvl w:val="0"/>
                <w:numId w:val="12"/>
              </w:numPr>
              <w:spacing w:after="0" w:line="240" w:lineRule="auto"/>
              <w:rPr>
                <w:rFonts w:ascii="Arial" w:hAnsi="Arial" w:cs="Arial"/>
              </w:rPr>
            </w:pPr>
            <w:r w:rsidRPr="000D3F2C">
              <w:rPr>
                <w:rFonts w:ascii="Arial" w:hAnsi="Arial" w:cs="Arial"/>
              </w:rPr>
              <w:t xml:space="preserve">1 point: Emerging hazard or a hazard not identified in the State HMP/listed above </w:t>
            </w:r>
          </w:p>
        </w:tc>
      </w:tr>
      <w:bookmarkEnd w:id="4"/>
      <w:tr w:rsidR="00DC3F3C" w:rsidRPr="00987840" w14:paraId="3166FE4F" w14:textId="77777777" w:rsidTr="00123754">
        <w:trPr>
          <w:trHeight w:val="3590"/>
        </w:trPr>
        <w:tc>
          <w:tcPr>
            <w:tcW w:w="1530" w:type="dxa"/>
          </w:tcPr>
          <w:p w14:paraId="428763EC" w14:textId="77777777" w:rsidR="00DC3F3C" w:rsidRPr="000D3F2C" w:rsidRDefault="00DC3F3C" w:rsidP="00123754">
            <w:pPr>
              <w:spacing w:after="0" w:line="240" w:lineRule="auto"/>
              <w:contextualSpacing/>
              <w:rPr>
                <w:rFonts w:ascii="Arial" w:hAnsi="Arial" w:cs="Arial"/>
                <w:b/>
                <w:bCs/>
              </w:rPr>
            </w:pPr>
            <w:r w:rsidRPr="000D3F2C">
              <w:rPr>
                <w:rFonts w:ascii="Arial" w:hAnsi="Arial" w:cs="Arial"/>
                <w:b/>
              </w:rPr>
              <w:t>Climate Change</w:t>
            </w:r>
          </w:p>
        </w:tc>
        <w:tc>
          <w:tcPr>
            <w:tcW w:w="1170" w:type="dxa"/>
          </w:tcPr>
          <w:p w14:paraId="5F11201C"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w:t>
            </w:r>
          </w:p>
        </w:tc>
        <w:tc>
          <w:tcPr>
            <w:tcW w:w="990" w:type="dxa"/>
          </w:tcPr>
          <w:p w14:paraId="2F09C809"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254BD065" w14:textId="77777777" w:rsidR="00DC3F3C" w:rsidRPr="000D3F2C" w:rsidRDefault="00DC3F3C" w:rsidP="00123754">
            <w:pPr>
              <w:pStyle w:val="Default"/>
              <w:rPr>
                <w:rFonts w:ascii="Arial" w:hAnsi="Arial" w:cs="Arial"/>
                <w:sz w:val="22"/>
                <w:szCs w:val="22"/>
              </w:rPr>
            </w:pPr>
            <w:bookmarkStart w:id="5" w:name="_Hlk80363181"/>
            <w:r w:rsidRPr="000D3F2C">
              <w:rPr>
                <w:rFonts w:ascii="Arial" w:hAnsi="Arial" w:cs="Arial"/>
                <w:sz w:val="22"/>
                <w:szCs w:val="22"/>
              </w:rPr>
              <w:t xml:space="preserve">Briefly describe how the project will enhance climate adaptation and resilience, details how the project is being responsive to the effects of climate change (such as sea level rise) and/or other future conditions (population/demographic/land use, etc.), and cites data sources, assumptions, and models. </w:t>
            </w:r>
          </w:p>
          <w:bookmarkEnd w:id="5"/>
          <w:p w14:paraId="68868556" w14:textId="77777777" w:rsidR="00DC3F3C" w:rsidRPr="000D3F2C" w:rsidRDefault="00DC3F3C" w:rsidP="00123754">
            <w:pPr>
              <w:spacing w:after="0" w:line="240" w:lineRule="auto"/>
              <w:contextualSpacing/>
              <w:rPr>
                <w:rFonts w:ascii="Arial" w:hAnsi="Arial" w:cs="Arial"/>
              </w:rPr>
            </w:pPr>
          </w:p>
          <w:p w14:paraId="0BB61B7F" w14:textId="77777777" w:rsidR="00DC3F3C" w:rsidRPr="000D3F2C" w:rsidRDefault="00DC3F3C" w:rsidP="00123754">
            <w:pPr>
              <w:spacing w:after="0" w:line="240" w:lineRule="auto"/>
              <w:contextualSpacing/>
              <w:rPr>
                <w:rFonts w:ascii="Arial" w:hAnsi="Arial" w:cs="Arial"/>
                <w:i/>
                <w:iCs/>
              </w:rPr>
            </w:pPr>
            <w:r w:rsidRPr="000D3F2C">
              <w:rPr>
                <w:rFonts w:ascii="Arial" w:hAnsi="Arial" w:cs="Arial"/>
                <w:i/>
                <w:iCs/>
              </w:rPr>
              <w:t>Climate change is defined as “Changes in average weather conditions that persist over multiple decades or longer. Climate change encompasses both increases and decreases in temperature, as well as shifts in precipitation, changing risk of certain types of severe weather events, and changes to other features of the climate system.”</w:t>
            </w:r>
          </w:p>
          <w:p w14:paraId="64499626" w14:textId="77777777" w:rsidR="00DC3F3C" w:rsidRPr="000D3F2C" w:rsidRDefault="00DC3F3C" w:rsidP="00123754">
            <w:pPr>
              <w:spacing w:after="0" w:line="240" w:lineRule="auto"/>
              <w:contextualSpacing/>
              <w:rPr>
                <w:rFonts w:ascii="Arial" w:hAnsi="Arial" w:cs="Arial"/>
              </w:rPr>
            </w:pPr>
          </w:p>
          <w:p w14:paraId="761226CA"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Scoring will be 5 for “Yes” and 0 for “No”.</w:t>
            </w:r>
          </w:p>
        </w:tc>
      </w:tr>
      <w:tr w:rsidR="00DC3F3C" w:rsidRPr="00987840" w14:paraId="406D4CE8" w14:textId="77777777" w:rsidTr="00123754">
        <w:trPr>
          <w:trHeight w:val="2060"/>
        </w:trPr>
        <w:tc>
          <w:tcPr>
            <w:tcW w:w="1530" w:type="dxa"/>
          </w:tcPr>
          <w:p w14:paraId="5736D7F7" w14:textId="77777777" w:rsidR="00DC3F3C" w:rsidRPr="000D3F2C" w:rsidRDefault="00DC3F3C" w:rsidP="00123754">
            <w:pPr>
              <w:spacing w:after="0" w:line="240" w:lineRule="auto"/>
              <w:contextualSpacing/>
              <w:rPr>
                <w:rFonts w:ascii="Arial" w:hAnsi="Arial" w:cs="Arial"/>
                <w:b/>
              </w:rPr>
            </w:pPr>
            <w:r w:rsidRPr="000D3F2C">
              <w:rPr>
                <w:rFonts w:ascii="Arial" w:hAnsi="Arial" w:cs="Arial"/>
                <w:b/>
              </w:rPr>
              <w:t>National Floodplain Insurance Program (NFIP)</w:t>
            </w:r>
          </w:p>
        </w:tc>
        <w:tc>
          <w:tcPr>
            <w:tcW w:w="1170" w:type="dxa"/>
          </w:tcPr>
          <w:p w14:paraId="6E081291"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w:t>
            </w:r>
          </w:p>
        </w:tc>
        <w:tc>
          <w:tcPr>
            <w:tcW w:w="990" w:type="dxa"/>
          </w:tcPr>
          <w:p w14:paraId="46BD3DD6"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64FA09A4" w14:textId="77777777" w:rsidR="00DC3F3C" w:rsidRPr="000D3F2C" w:rsidRDefault="00DC3F3C" w:rsidP="00123754">
            <w:pPr>
              <w:spacing w:after="0" w:line="240" w:lineRule="auto"/>
              <w:contextualSpacing/>
              <w:rPr>
                <w:rFonts w:ascii="Arial" w:hAnsi="Arial" w:cs="Arial"/>
              </w:rPr>
            </w:pPr>
            <w:bookmarkStart w:id="6" w:name="_Hlk80625958"/>
            <w:r w:rsidRPr="000D3F2C">
              <w:rPr>
                <w:rFonts w:ascii="Arial" w:hAnsi="Arial" w:cs="Arial"/>
              </w:rPr>
              <w:t>The National Flood Insurance Program (NFIP) aims to reduce the impact of flooding on private and public structures. It does so by encouraging communities to adopt and enforce floodplain management regulations. In exchange, flood insurance is made available to property owners and renters. These efforts help mitigate the effects of flooding on new and improved structures.</w:t>
            </w:r>
            <w:bookmarkEnd w:id="6"/>
          </w:p>
          <w:p w14:paraId="6750BCAE" w14:textId="77777777" w:rsidR="00DC3F3C" w:rsidRPr="000D3F2C" w:rsidRDefault="00DC3F3C" w:rsidP="00123754">
            <w:pPr>
              <w:spacing w:after="0" w:line="240" w:lineRule="auto"/>
              <w:contextualSpacing/>
              <w:rPr>
                <w:rFonts w:ascii="Arial" w:hAnsi="Arial" w:cs="Arial"/>
              </w:rPr>
            </w:pPr>
          </w:p>
          <w:p w14:paraId="1F6352D4" w14:textId="77777777" w:rsidR="00DC3F3C" w:rsidRPr="000D3F2C" w:rsidRDefault="00DC3F3C" w:rsidP="00123754">
            <w:pPr>
              <w:pStyle w:val="Default"/>
              <w:rPr>
                <w:rFonts w:ascii="Arial" w:hAnsi="Arial" w:cs="Arial"/>
                <w:sz w:val="22"/>
                <w:szCs w:val="22"/>
              </w:rPr>
            </w:pPr>
            <w:r w:rsidRPr="000D3F2C">
              <w:rPr>
                <w:rFonts w:ascii="Arial" w:hAnsi="Arial" w:cs="Arial"/>
                <w:sz w:val="22"/>
                <w:szCs w:val="22"/>
              </w:rPr>
              <w:t>Scoring will be 5 for “Yes” and 0 for “No”.</w:t>
            </w:r>
          </w:p>
        </w:tc>
      </w:tr>
      <w:tr w:rsidR="00DC3F3C" w:rsidRPr="00987840" w14:paraId="660F042E" w14:textId="77777777" w:rsidTr="00123754">
        <w:trPr>
          <w:trHeight w:val="4850"/>
        </w:trPr>
        <w:tc>
          <w:tcPr>
            <w:tcW w:w="1530" w:type="dxa"/>
          </w:tcPr>
          <w:p w14:paraId="3C2C3B78" w14:textId="77777777" w:rsidR="00DC3F3C" w:rsidRPr="000D3F2C" w:rsidRDefault="00DC3F3C" w:rsidP="00123754">
            <w:pPr>
              <w:spacing w:after="0" w:line="240" w:lineRule="auto"/>
              <w:contextualSpacing/>
              <w:rPr>
                <w:rFonts w:ascii="Arial" w:hAnsi="Arial" w:cs="Arial"/>
                <w:b/>
              </w:rPr>
            </w:pPr>
            <w:r w:rsidRPr="000D3F2C">
              <w:rPr>
                <w:rFonts w:ascii="Arial" w:hAnsi="Arial" w:cs="Arial"/>
                <w:b/>
                <w:bCs/>
              </w:rPr>
              <w:lastRenderedPageBreak/>
              <w:t xml:space="preserve">Community </w:t>
            </w:r>
          </w:p>
        </w:tc>
        <w:tc>
          <w:tcPr>
            <w:tcW w:w="1170" w:type="dxa"/>
          </w:tcPr>
          <w:p w14:paraId="07F2469C"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w:t>
            </w:r>
          </w:p>
        </w:tc>
        <w:tc>
          <w:tcPr>
            <w:tcW w:w="990" w:type="dxa"/>
          </w:tcPr>
          <w:p w14:paraId="748B843E"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w:t>
            </w:r>
          </w:p>
        </w:tc>
        <w:tc>
          <w:tcPr>
            <w:tcW w:w="6660" w:type="dxa"/>
          </w:tcPr>
          <w:p w14:paraId="275D39DB" w14:textId="77777777" w:rsidR="00DC3F3C" w:rsidRPr="000D3F2C" w:rsidRDefault="00DC3F3C" w:rsidP="00123754">
            <w:pPr>
              <w:spacing w:after="0" w:line="240" w:lineRule="auto"/>
              <w:contextualSpacing/>
              <w:rPr>
                <w:rFonts w:ascii="Arial" w:hAnsi="Arial" w:cs="Arial"/>
              </w:rPr>
            </w:pPr>
            <w:bookmarkStart w:id="7" w:name="_Hlk80360931"/>
            <w:r w:rsidRPr="000D3F2C">
              <w:rPr>
                <w:rFonts w:ascii="Arial" w:hAnsi="Arial" w:cs="Arial"/>
              </w:rPr>
              <w:t>Proposal will affect a disadvantaged community as defined initially by the FY21 BRIC NOFO (may be characterized by variables including, but not limited to: low income, high and/or persistent poverty, high unemployment and underemployment, racial and ethnic segregation, particularly where the segregation stems from discrimination by government entities, linguistic isolation, high housing cost burden and substandard housing, distressed neighborhoods, high transportation cost burden and/or low transportation access, disproportionate environmental stressor burden and high cumulative impacts, limited water and sanitation access and affordability, disproportionate impacts from climate, high energy cost burden and low energy access, jobs lost through the energy transition, access to health care, and all geographic areas within Tribal jurisdictions).</w:t>
            </w:r>
          </w:p>
          <w:p w14:paraId="3E815FCC" w14:textId="77777777" w:rsidR="00DC3F3C" w:rsidRPr="000D3F2C" w:rsidRDefault="00DC3F3C" w:rsidP="00DC3F3C">
            <w:pPr>
              <w:pStyle w:val="ListParagraph"/>
              <w:numPr>
                <w:ilvl w:val="0"/>
                <w:numId w:val="14"/>
              </w:numPr>
              <w:spacing w:after="0" w:line="240" w:lineRule="auto"/>
              <w:rPr>
                <w:rFonts w:ascii="Arial" w:hAnsi="Arial" w:cs="Arial"/>
              </w:rPr>
            </w:pPr>
            <w:r w:rsidRPr="000D3F2C">
              <w:rPr>
                <w:rFonts w:ascii="Arial" w:hAnsi="Arial" w:cs="Arial"/>
              </w:rPr>
              <w:t>5 points: Five (5) or more variables listed</w:t>
            </w:r>
          </w:p>
          <w:p w14:paraId="0444FBC4" w14:textId="77777777" w:rsidR="00DC3F3C" w:rsidRPr="000D3F2C" w:rsidRDefault="00DC3F3C" w:rsidP="00DC3F3C">
            <w:pPr>
              <w:pStyle w:val="ListParagraph"/>
              <w:numPr>
                <w:ilvl w:val="0"/>
                <w:numId w:val="14"/>
              </w:numPr>
              <w:spacing w:after="0" w:line="240" w:lineRule="auto"/>
              <w:rPr>
                <w:rFonts w:ascii="Arial" w:hAnsi="Arial" w:cs="Arial"/>
              </w:rPr>
            </w:pPr>
            <w:r w:rsidRPr="000D3F2C">
              <w:rPr>
                <w:rFonts w:ascii="Arial" w:hAnsi="Arial" w:cs="Arial"/>
              </w:rPr>
              <w:t>4 points: Four (4) variables listed</w:t>
            </w:r>
          </w:p>
          <w:p w14:paraId="657B3BD5" w14:textId="77777777" w:rsidR="00DC3F3C" w:rsidRPr="000D3F2C" w:rsidRDefault="00DC3F3C" w:rsidP="00DC3F3C">
            <w:pPr>
              <w:pStyle w:val="ListParagraph"/>
              <w:numPr>
                <w:ilvl w:val="0"/>
                <w:numId w:val="14"/>
              </w:numPr>
              <w:spacing w:after="0" w:line="240" w:lineRule="auto"/>
              <w:rPr>
                <w:rFonts w:ascii="Arial" w:hAnsi="Arial" w:cs="Arial"/>
              </w:rPr>
            </w:pPr>
            <w:r w:rsidRPr="000D3F2C">
              <w:rPr>
                <w:rFonts w:ascii="Arial" w:hAnsi="Arial" w:cs="Arial"/>
              </w:rPr>
              <w:t>3 points: Three (3) variables listed</w:t>
            </w:r>
          </w:p>
          <w:p w14:paraId="43B34BF8" w14:textId="77777777" w:rsidR="00DC3F3C" w:rsidRPr="000D3F2C" w:rsidRDefault="00DC3F3C" w:rsidP="00DC3F3C">
            <w:pPr>
              <w:pStyle w:val="ListParagraph"/>
              <w:numPr>
                <w:ilvl w:val="0"/>
                <w:numId w:val="14"/>
              </w:numPr>
              <w:spacing w:after="0" w:line="240" w:lineRule="auto"/>
              <w:rPr>
                <w:rFonts w:ascii="Arial" w:hAnsi="Arial" w:cs="Arial"/>
              </w:rPr>
            </w:pPr>
            <w:r w:rsidRPr="000D3F2C">
              <w:rPr>
                <w:rFonts w:ascii="Arial" w:hAnsi="Arial" w:cs="Arial"/>
              </w:rPr>
              <w:t xml:space="preserve">2 points: Two (2) variables listed </w:t>
            </w:r>
          </w:p>
          <w:p w14:paraId="50765105"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 xml:space="preserve">1 point: One (1) of the variables is selected  </w:t>
            </w:r>
            <w:bookmarkEnd w:id="7"/>
          </w:p>
        </w:tc>
      </w:tr>
      <w:tr w:rsidR="00DC3F3C" w:rsidRPr="00987840" w14:paraId="25B64D5E" w14:textId="77777777" w:rsidTr="00123754">
        <w:trPr>
          <w:trHeight w:val="1070"/>
        </w:trPr>
        <w:tc>
          <w:tcPr>
            <w:tcW w:w="1530" w:type="dxa"/>
          </w:tcPr>
          <w:p w14:paraId="692050F8" w14:textId="77777777" w:rsidR="00DC3F3C" w:rsidRPr="000D3F2C" w:rsidRDefault="00DC3F3C" w:rsidP="00123754">
            <w:pPr>
              <w:spacing w:after="0" w:line="240" w:lineRule="auto"/>
              <w:contextualSpacing/>
              <w:rPr>
                <w:rFonts w:ascii="Arial" w:hAnsi="Arial" w:cs="Arial"/>
                <w:b/>
                <w:bCs/>
              </w:rPr>
            </w:pPr>
            <w:r w:rsidRPr="000D3F2C">
              <w:rPr>
                <w:rFonts w:ascii="Arial" w:hAnsi="Arial" w:cs="Arial"/>
                <w:b/>
                <w:bCs/>
              </w:rPr>
              <w:t xml:space="preserve">Additional Information  </w:t>
            </w:r>
          </w:p>
        </w:tc>
        <w:tc>
          <w:tcPr>
            <w:tcW w:w="1170" w:type="dxa"/>
          </w:tcPr>
          <w:p w14:paraId="17CF2864"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8</w:t>
            </w:r>
          </w:p>
        </w:tc>
        <w:tc>
          <w:tcPr>
            <w:tcW w:w="990" w:type="dxa"/>
          </w:tcPr>
          <w:p w14:paraId="014D4632"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16%</w:t>
            </w:r>
          </w:p>
        </w:tc>
        <w:tc>
          <w:tcPr>
            <w:tcW w:w="6660" w:type="dxa"/>
          </w:tcPr>
          <w:p w14:paraId="0C8A92AE" w14:textId="77777777" w:rsidR="00DC3F3C" w:rsidRPr="000D3F2C" w:rsidRDefault="00DC3F3C" w:rsidP="00123754">
            <w:pPr>
              <w:spacing w:after="0" w:line="240" w:lineRule="auto"/>
              <w:contextualSpacing/>
              <w:rPr>
                <w:rFonts w:ascii="Arial" w:hAnsi="Arial" w:cs="Arial"/>
              </w:rPr>
            </w:pPr>
            <w:bookmarkStart w:id="8" w:name="_Hlk80362668"/>
            <w:r w:rsidRPr="000D3F2C">
              <w:rPr>
                <w:rFonts w:ascii="Arial" w:hAnsi="Arial" w:cs="Arial"/>
              </w:rPr>
              <w:t>Additional information included will receive 1 point for “Yes and 0 points for “No” or “Not Applicable”. If unsure, Mitigation Team will need to work with said entity to confirm yes, no, or N/A.</w:t>
            </w:r>
          </w:p>
          <w:bookmarkEnd w:id="8"/>
          <w:p w14:paraId="3B29DEA0"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Is this an infrastructure project?</w:t>
            </w:r>
          </w:p>
          <w:p w14:paraId="504E750E" w14:textId="77777777" w:rsidR="00DC3F3C" w:rsidRPr="000D3F2C" w:rsidRDefault="00DC3F3C" w:rsidP="00123754">
            <w:pPr>
              <w:keepNext/>
              <w:keepLines/>
              <w:spacing w:after="0" w:line="240" w:lineRule="auto"/>
              <w:outlineLvl w:val="0"/>
              <w:rPr>
                <w:rFonts w:ascii="Arial" w:eastAsiaTheme="majorEastAsia" w:hAnsi="Arial" w:cs="Arial"/>
                <w:bCs/>
                <w:i/>
                <w:iCs/>
              </w:rPr>
            </w:pPr>
            <w:r w:rsidRPr="000D3F2C">
              <w:rPr>
                <w:rFonts w:ascii="Arial" w:eastAsiaTheme="majorEastAsia" w:hAnsi="Arial" w:cs="Arial"/>
                <w:bCs/>
                <w:i/>
                <w:iCs/>
              </w:rPr>
              <w:t>Infrastructure is defined as critical physical structures, facilities, and systems that provide support to a functioning community, its population, and its economy.</w:t>
            </w:r>
          </w:p>
          <w:p w14:paraId="6CED82D5"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 xml:space="preserve">Does this project incorporate nature-based solutions? </w:t>
            </w:r>
          </w:p>
          <w:p w14:paraId="6EC12308" w14:textId="77777777" w:rsidR="00DC3F3C" w:rsidRPr="000D3F2C" w:rsidRDefault="00DC3F3C" w:rsidP="00123754">
            <w:pPr>
              <w:spacing w:after="0" w:line="240" w:lineRule="auto"/>
              <w:rPr>
                <w:rFonts w:ascii="Arial" w:hAnsi="Arial" w:cs="Arial"/>
                <w:i/>
                <w:iCs/>
              </w:rPr>
            </w:pPr>
            <w:r w:rsidRPr="000D3F2C">
              <w:rPr>
                <w:rFonts w:ascii="Arial" w:hAnsi="Arial" w:cs="Arial"/>
                <w:i/>
                <w:iCs/>
              </w:rPr>
              <w:t xml:space="preserve">Nature-based solutions are sustainable planning, design, environmental management, and engineering practices that weave natural features or processes into the built environment to promote adaptation and resilience. Such solutions enlist natural features and processes in efforts to combat climate change, reduce flood risks, improve water quality, protect coastal property, </w:t>
            </w:r>
            <w:proofErr w:type="gramStart"/>
            <w:r w:rsidRPr="000D3F2C">
              <w:rPr>
                <w:rFonts w:ascii="Arial" w:hAnsi="Arial" w:cs="Arial"/>
                <w:i/>
                <w:iCs/>
              </w:rPr>
              <w:t>restore</w:t>
            </w:r>
            <w:proofErr w:type="gramEnd"/>
            <w:r w:rsidRPr="000D3F2C">
              <w:rPr>
                <w:rFonts w:ascii="Arial" w:hAnsi="Arial" w:cs="Arial"/>
                <w:i/>
                <w:iCs/>
              </w:rPr>
              <w:t xml:space="preserve"> and protect wetlands, stabilize shorelines, reduce urban heat, add recreational space, and more.</w:t>
            </w:r>
          </w:p>
          <w:p w14:paraId="0269DB47"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Does your entity have Building Code Effectiveness Grading Schedule (BCEGS) Rating of 1 to 5?</w:t>
            </w:r>
          </w:p>
          <w:p w14:paraId="320DDF87" w14:textId="77777777" w:rsidR="00DC3F3C" w:rsidRPr="000D3F2C" w:rsidRDefault="00DC3F3C" w:rsidP="00123754">
            <w:pPr>
              <w:spacing w:after="0" w:line="240" w:lineRule="auto"/>
              <w:rPr>
                <w:rFonts w:ascii="Arial" w:hAnsi="Arial" w:cs="Arial"/>
                <w:i/>
                <w:iCs/>
              </w:rPr>
            </w:pPr>
            <w:r w:rsidRPr="000D3F2C">
              <w:rPr>
                <w:rFonts w:ascii="Arial" w:hAnsi="Arial" w:cs="Arial"/>
                <w:i/>
                <w:iCs/>
              </w:rPr>
              <w:t xml:space="preserve">The Building Code Effectiveness Grading Schedule (BCEGS®) assesses the building codes in effect in a particular community and how the community enforces its building codes, with special emphasis on mitigation of losses from natural hazards. For more information regarding this question, please go to </w:t>
            </w:r>
            <w:hyperlink r:id="rId15" w:history="1">
              <w:r w:rsidRPr="000D3F2C">
                <w:rPr>
                  <w:rStyle w:val="Hyperlink"/>
                  <w:rFonts w:ascii="Arial" w:hAnsi="Arial" w:cs="Arial"/>
                  <w:i/>
                  <w:iCs/>
                </w:rPr>
                <w:t>https://www.isomitigation.com/bcegs/</w:t>
              </w:r>
            </w:hyperlink>
            <w:r w:rsidRPr="000D3F2C">
              <w:rPr>
                <w:rFonts w:ascii="Arial" w:hAnsi="Arial" w:cs="Arial"/>
                <w:i/>
                <w:iCs/>
              </w:rPr>
              <w:t xml:space="preserve">. </w:t>
            </w:r>
          </w:p>
          <w:p w14:paraId="59450261"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Is this proposal from a previous FEMA HMA advance assistance or project scoping award, High Hazard Potential Dams (HHPD) award, or DHS Cybersecurity and Infrastructure Security Agency’s (CISA) Regional Resiliency Assessment Program (RRAP), or a previous recipient of BRIC non-financial Direct Technical Assistance?</w:t>
            </w:r>
          </w:p>
          <w:p w14:paraId="477926E5"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lastRenderedPageBreak/>
              <w:t>Does this proposal increase resilience and reduce risk of injuries, loss of life, and damage and destruction of property, including critical services, and facilities?</w:t>
            </w:r>
          </w:p>
          <w:p w14:paraId="0DD5E900"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Will this proposal utilize innovative techniques to facilitate implementation?</w:t>
            </w:r>
          </w:p>
          <w:p w14:paraId="62585541"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Will this proposal include an outreach strategy?</w:t>
            </w:r>
          </w:p>
          <w:p w14:paraId="71CB778D" w14:textId="77777777" w:rsidR="00DC3F3C" w:rsidRPr="000D3F2C" w:rsidRDefault="00DC3F3C" w:rsidP="00DC3F3C">
            <w:pPr>
              <w:pStyle w:val="ListParagraph"/>
              <w:numPr>
                <w:ilvl w:val="0"/>
                <w:numId w:val="13"/>
              </w:numPr>
              <w:spacing w:after="0" w:line="240" w:lineRule="auto"/>
              <w:rPr>
                <w:rFonts w:ascii="Arial" w:hAnsi="Arial" w:cs="Arial"/>
              </w:rPr>
            </w:pPr>
            <w:r w:rsidRPr="000D3F2C">
              <w:rPr>
                <w:rFonts w:ascii="Arial" w:hAnsi="Arial" w:cs="Arial"/>
              </w:rPr>
              <w:t>Will your entity be incorporating any partnerships (e.g., state, tribal, private, local community, etc.) that will ensure the proposal meets community needs, including those of disadvantaged populations?</w:t>
            </w:r>
          </w:p>
        </w:tc>
      </w:tr>
      <w:tr w:rsidR="00DC3F3C" w:rsidRPr="00987840" w14:paraId="671CB875" w14:textId="77777777" w:rsidTr="00123754">
        <w:trPr>
          <w:trHeight w:val="530"/>
        </w:trPr>
        <w:tc>
          <w:tcPr>
            <w:tcW w:w="1530" w:type="dxa"/>
            <w:shd w:val="clear" w:color="auto" w:fill="DEEAF6" w:themeFill="accent1" w:themeFillTint="33"/>
          </w:tcPr>
          <w:p w14:paraId="5DC2CD6A" w14:textId="77777777" w:rsidR="00DC3F3C" w:rsidRPr="000D3F2C" w:rsidRDefault="00DC3F3C" w:rsidP="00123754">
            <w:pPr>
              <w:spacing w:after="0" w:line="240" w:lineRule="auto"/>
              <w:contextualSpacing/>
              <w:jc w:val="right"/>
              <w:rPr>
                <w:rFonts w:ascii="Arial" w:hAnsi="Arial" w:cs="Arial"/>
                <w:b/>
                <w:bCs/>
              </w:rPr>
            </w:pPr>
            <w:r w:rsidRPr="000D3F2C">
              <w:rPr>
                <w:rFonts w:ascii="Arial" w:hAnsi="Arial" w:cs="Arial"/>
                <w:b/>
                <w:bCs/>
              </w:rPr>
              <w:lastRenderedPageBreak/>
              <w:t xml:space="preserve">Total potential points: </w:t>
            </w:r>
          </w:p>
        </w:tc>
        <w:tc>
          <w:tcPr>
            <w:tcW w:w="1170" w:type="dxa"/>
            <w:shd w:val="clear" w:color="auto" w:fill="DEEAF6" w:themeFill="accent1" w:themeFillTint="33"/>
          </w:tcPr>
          <w:p w14:paraId="154F332D"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50</w:t>
            </w:r>
          </w:p>
        </w:tc>
        <w:tc>
          <w:tcPr>
            <w:tcW w:w="990" w:type="dxa"/>
            <w:shd w:val="clear" w:color="auto" w:fill="DEEAF6" w:themeFill="accent1" w:themeFillTint="33"/>
          </w:tcPr>
          <w:p w14:paraId="1A6B0CC2" w14:textId="77777777" w:rsidR="00DC3F3C" w:rsidRPr="000D3F2C" w:rsidRDefault="00DC3F3C" w:rsidP="00123754">
            <w:pPr>
              <w:spacing w:after="0" w:line="240" w:lineRule="auto"/>
              <w:contextualSpacing/>
              <w:rPr>
                <w:rFonts w:ascii="Arial" w:hAnsi="Arial" w:cs="Arial"/>
              </w:rPr>
            </w:pPr>
            <w:r w:rsidRPr="000D3F2C">
              <w:rPr>
                <w:rFonts w:ascii="Arial" w:hAnsi="Arial" w:cs="Arial"/>
              </w:rPr>
              <w:t>100%</w:t>
            </w:r>
          </w:p>
        </w:tc>
        <w:tc>
          <w:tcPr>
            <w:tcW w:w="6660" w:type="dxa"/>
            <w:shd w:val="clear" w:color="auto" w:fill="DEEAF6" w:themeFill="accent1" w:themeFillTint="33"/>
          </w:tcPr>
          <w:p w14:paraId="17D525ED" w14:textId="77777777" w:rsidR="00DC3F3C" w:rsidRPr="000D3F2C" w:rsidRDefault="00DC3F3C" w:rsidP="00123754">
            <w:pPr>
              <w:spacing w:after="0" w:line="240" w:lineRule="auto"/>
              <w:contextualSpacing/>
              <w:rPr>
                <w:rFonts w:ascii="Arial" w:hAnsi="Arial" w:cs="Arial"/>
              </w:rPr>
            </w:pPr>
          </w:p>
        </w:tc>
      </w:tr>
    </w:tbl>
    <w:p w14:paraId="6D26485D" w14:textId="77777777" w:rsidR="006D57F8" w:rsidRPr="00C34BB5" w:rsidRDefault="006D57F8" w:rsidP="00A61D0A">
      <w:pPr>
        <w:spacing w:after="0" w:line="240" w:lineRule="auto"/>
        <w:rPr>
          <w:rFonts w:ascii="Arial" w:hAnsi="Arial" w:cs="Arial"/>
          <w:b/>
          <w:sz w:val="24"/>
          <w:szCs w:val="24"/>
          <w:u w:val="single"/>
        </w:rPr>
      </w:pPr>
    </w:p>
    <w:p w14:paraId="516C5A22" w14:textId="2D448719" w:rsidR="00BD6B89" w:rsidRPr="00DC3F3C" w:rsidRDefault="00A61D0A" w:rsidP="00A61D0A">
      <w:pPr>
        <w:spacing w:after="0" w:line="240" w:lineRule="auto"/>
        <w:rPr>
          <w:rFonts w:ascii="Arial" w:hAnsi="Arial" w:cs="Arial"/>
          <w:b/>
          <w:sz w:val="24"/>
          <w:szCs w:val="24"/>
          <w:u w:val="single"/>
        </w:rPr>
      </w:pPr>
      <w:r w:rsidRPr="00DC3F3C">
        <w:rPr>
          <w:rFonts w:ascii="Arial" w:hAnsi="Arial" w:cs="Arial"/>
          <w:b/>
          <w:sz w:val="24"/>
          <w:szCs w:val="24"/>
          <w:u w:val="single"/>
        </w:rPr>
        <w:t>FY202</w:t>
      </w:r>
      <w:r w:rsidR="008F08B2" w:rsidRPr="00DC3F3C">
        <w:rPr>
          <w:rFonts w:ascii="Arial" w:hAnsi="Arial" w:cs="Arial"/>
          <w:b/>
          <w:sz w:val="24"/>
          <w:szCs w:val="24"/>
          <w:u w:val="single"/>
        </w:rPr>
        <w:t>1</w:t>
      </w:r>
      <w:r w:rsidRPr="00DC3F3C">
        <w:rPr>
          <w:rFonts w:ascii="Arial" w:hAnsi="Arial" w:cs="Arial"/>
          <w:b/>
          <w:sz w:val="24"/>
          <w:szCs w:val="24"/>
          <w:u w:val="single"/>
        </w:rPr>
        <w:t xml:space="preserve"> Flood Mitigation Assistance (FMA)</w:t>
      </w:r>
    </w:p>
    <w:p w14:paraId="44CAB653" w14:textId="77777777" w:rsidR="00A61D0A" w:rsidRPr="00DC3F3C" w:rsidRDefault="00A61D0A" w:rsidP="00A61D0A">
      <w:pPr>
        <w:spacing w:after="0" w:line="240" w:lineRule="auto"/>
        <w:rPr>
          <w:rFonts w:ascii="Arial" w:hAnsi="Arial" w:cs="Arial"/>
          <w:sz w:val="24"/>
          <w:szCs w:val="24"/>
        </w:rPr>
      </w:pPr>
      <w:r w:rsidRPr="00DC3F3C">
        <w:rPr>
          <w:rFonts w:ascii="Arial" w:hAnsi="Arial" w:cs="Arial"/>
          <w:sz w:val="24"/>
          <w:szCs w:val="24"/>
        </w:rPr>
        <w:t xml:space="preserve">The Flood Mitigation Assistance (FMA) program makes </w:t>
      </w:r>
      <w:r w:rsidR="00E531C9" w:rsidRPr="00DC3F3C">
        <w:rPr>
          <w:rFonts w:ascii="Arial" w:hAnsi="Arial" w:cs="Arial"/>
          <w:sz w:val="24"/>
          <w:szCs w:val="24"/>
        </w:rPr>
        <w:t>F</w:t>
      </w:r>
      <w:r w:rsidRPr="00DC3F3C">
        <w:rPr>
          <w:rFonts w:ascii="Arial" w:hAnsi="Arial" w:cs="Arial"/>
          <w:sz w:val="24"/>
          <w:szCs w:val="24"/>
        </w:rPr>
        <w:t>ederal funds available to states, U.S. territories,</w:t>
      </w:r>
      <w:r w:rsidR="00BD6B89" w:rsidRPr="00DC3F3C">
        <w:rPr>
          <w:rFonts w:ascii="Arial" w:hAnsi="Arial" w:cs="Arial"/>
          <w:sz w:val="24"/>
          <w:szCs w:val="24"/>
        </w:rPr>
        <w:t xml:space="preserve"> </w:t>
      </w:r>
      <w:r w:rsidRPr="00DC3F3C">
        <w:rPr>
          <w:rFonts w:ascii="Arial" w:hAnsi="Arial" w:cs="Arial"/>
          <w:sz w:val="24"/>
          <w:szCs w:val="24"/>
        </w:rPr>
        <w:t>tribal governments, and local communities to reduce or eliminate the risk of repetitive flood damage to</w:t>
      </w:r>
      <w:r w:rsidR="00BD6B89" w:rsidRPr="00DC3F3C">
        <w:rPr>
          <w:rFonts w:ascii="Arial" w:hAnsi="Arial" w:cs="Arial"/>
          <w:sz w:val="24"/>
          <w:szCs w:val="24"/>
        </w:rPr>
        <w:t xml:space="preserve"> </w:t>
      </w:r>
      <w:r w:rsidRPr="00DC3F3C">
        <w:rPr>
          <w:rFonts w:ascii="Arial" w:hAnsi="Arial" w:cs="Arial"/>
          <w:sz w:val="24"/>
          <w:szCs w:val="24"/>
        </w:rPr>
        <w:t>buildings and structures insured under the National Flood Insurance Program (NFIP).</w:t>
      </w:r>
    </w:p>
    <w:p w14:paraId="2FC15E2D" w14:textId="77777777" w:rsidR="0002359F" w:rsidRPr="00DC3F3C" w:rsidRDefault="0002359F" w:rsidP="00A61D0A">
      <w:pPr>
        <w:spacing w:after="0" w:line="240" w:lineRule="auto"/>
        <w:rPr>
          <w:rFonts w:ascii="Arial" w:hAnsi="Arial" w:cs="Arial"/>
          <w:sz w:val="24"/>
          <w:szCs w:val="24"/>
        </w:rPr>
      </w:pPr>
    </w:p>
    <w:p w14:paraId="2846BDE4" w14:textId="69DF3433" w:rsidR="00BD6B89" w:rsidRPr="00DC3F3C" w:rsidRDefault="0075538B" w:rsidP="00A61D0A">
      <w:pPr>
        <w:spacing w:after="0" w:line="240" w:lineRule="auto"/>
        <w:rPr>
          <w:rFonts w:ascii="Arial" w:hAnsi="Arial" w:cs="Arial"/>
          <w:sz w:val="24"/>
          <w:szCs w:val="24"/>
        </w:rPr>
      </w:pPr>
      <w:r w:rsidRPr="00DC3F3C">
        <w:rPr>
          <w:rFonts w:ascii="Arial" w:hAnsi="Arial" w:cs="Arial"/>
          <w:sz w:val="24"/>
          <w:szCs w:val="24"/>
        </w:rPr>
        <w:t xml:space="preserve">Mitigation Team </w:t>
      </w:r>
      <w:r w:rsidR="0002359F" w:rsidRPr="00DC3F3C">
        <w:rPr>
          <w:rFonts w:ascii="Arial" w:hAnsi="Arial" w:cs="Arial"/>
          <w:sz w:val="24"/>
          <w:szCs w:val="24"/>
        </w:rPr>
        <w:t xml:space="preserve">will be providing </w:t>
      </w:r>
      <w:r w:rsidR="005B6451" w:rsidRPr="00DC3F3C">
        <w:rPr>
          <w:rFonts w:ascii="Arial" w:hAnsi="Arial" w:cs="Arial"/>
          <w:sz w:val="24"/>
          <w:szCs w:val="24"/>
        </w:rPr>
        <w:t xml:space="preserve">very limited </w:t>
      </w:r>
      <w:r w:rsidR="0002359F" w:rsidRPr="00DC3F3C">
        <w:rPr>
          <w:rFonts w:ascii="Arial" w:hAnsi="Arial" w:cs="Arial"/>
          <w:sz w:val="24"/>
          <w:szCs w:val="24"/>
        </w:rPr>
        <w:t>technical support for FMA202</w:t>
      </w:r>
      <w:r w:rsidR="005B6451" w:rsidRPr="00DC3F3C">
        <w:rPr>
          <w:rFonts w:ascii="Arial" w:hAnsi="Arial" w:cs="Arial"/>
          <w:sz w:val="24"/>
          <w:szCs w:val="24"/>
        </w:rPr>
        <w:t>1</w:t>
      </w:r>
      <w:r w:rsidR="0002359F" w:rsidRPr="00DC3F3C">
        <w:rPr>
          <w:rFonts w:ascii="Arial" w:hAnsi="Arial" w:cs="Arial"/>
          <w:sz w:val="24"/>
          <w:szCs w:val="24"/>
        </w:rPr>
        <w:t xml:space="preserve">. NFIP guidance and assistance </w:t>
      </w:r>
      <w:r w:rsidR="00FE269C" w:rsidRPr="00DC3F3C">
        <w:rPr>
          <w:rFonts w:ascii="Arial" w:hAnsi="Arial" w:cs="Arial"/>
          <w:sz w:val="24"/>
          <w:szCs w:val="24"/>
        </w:rPr>
        <w:t>can be requested from</w:t>
      </w:r>
      <w:r w:rsidR="0002359F" w:rsidRPr="00DC3F3C">
        <w:rPr>
          <w:rFonts w:ascii="Arial" w:hAnsi="Arial" w:cs="Arial"/>
          <w:sz w:val="24"/>
          <w:szCs w:val="24"/>
        </w:rPr>
        <w:t xml:space="preserve"> Celinda Adair, Oregon’s National Flood Insurance Program (NFIP) Coordinator, via email at </w:t>
      </w:r>
      <w:hyperlink r:id="rId16" w:history="1">
        <w:r w:rsidR="000D66EB" w:rsidRPr="00DC3F3C">
          <w:rPr>
            <w:rStyle w:val="Hyperlink"/>
            <w:rFonts w:ascii="Arial" w:hAnsi="Arial" w:cs="Arial"/>
            <w:sz w:val="24"/>
            <w:szCs w:val="24"/>
          </w:rPr>
          <w:t>celinda.adair@dlcd.oregon.gov</w:t>
        </w:r>
      </w:hyperlink>
      <w:r w:rsidR="000D66EB" w:rsidRPr="00DC3F3C">
        <w:rPr>
          <w:rFonts w:ascii="Arial" w:hAnsi="Arial" w:cs="Arial"/>
          <w:sz w:val="24"/>
          <w:szCs w:val="24"/>
        </w:rPr>
        <w:t xml:space="preserve">. </w:t>
      </w:r>
    </w:p>
    <w:p w14:paraId="3CEF89A1" w14:textId="77777777" w:rsidR="0002359F" w:rsidRPr="00DC3F3C" w:rsidRDefault="0002359F" w:rsidP="00A61D0A">
      <w:pPr>
        <w:spacing w:after="0" w:line="240" w:lineRule="auto"/>
        <w:rPr>
          <w:rFonts w:ascii="Arial" w:hAnsi="Arial" w:cs="Arial"/>
          <w:sz w:val="24"/>
          <w:szCs w:val="24"/>
        </w:rPr>
      </w:pPr>
    </w:p>
    <w:p w14:paraId="588331BA" w14:textId="2BCE9836" w:rsidR="00A61D0A" w:rsidRPr="00DC3F3C" w:rsidRDefault="00A61D0A" w:rsidP="00A61D0A">
      <w:pPr>
        <w:spacing w:after="0" w:line="240" w:lineRule="auto"/>
        <w:rPr>
          <w:rFonts w:ascii="Arial" w:hAnsi="Arial" w:cs="Arial"/>
          <w:sz w:val="24"/>
          <w:szCs w:val="24"/>
        </w:rPr>
      </w:pPr>
      <w:r w:rsidRPr="00DC3F3C">
        <w:rPr>
          <w:rFonts w:ascii="Arial" w:hAnsi="Arial" w:cs="Arial"/>
          <w:sz w:val="24"/>
          <w:szCs w:val="24"/>
        </w:rPr>
        <w:t>FMA grants are dispersed through the reimbursement of eligible expenses and are based upon an</w:t>
      </w:r>
      <w:r w:rsidR="00BD6B89" w:rsidRPr="00DC3F3C">
        <w:rPr>
          <w:rFonts w:ascii="Arial" w:hAnsi="Arial" w:cs="Arial"/>
          <w:sz w:val="24"/>
          <w:szCs w:val="24"/>
        </w:rPr>
        <w:t xml:space="preserve"> </w:t>
      </w:r>
      <w:r w:rsidRPr="00DC3F3C">
        <w:rPr>
          <w:rFonts w:ascii="Arial" w:hAnsi="Arial" w:cs="Arial"/>
          <w:sz w:val="24"/>
          <w:szCs w:val="24"/>
        </w:rPr>
        <w:t xml:space="preserve">established federal-local cost share of the given award. For mitigation activities not involving </w:t>
      </w:r>
      <w:r w:rsidR="00F5527D" w:rsidRPr="00DC3F3C">
        <w:rPr>
          <w:rFonts w:ascii="Arial" w:hAnsi="Arial" w:cs="Arial"/>
          <w:sz w:val="24"/>
          <w:szCs w:val="24"/>
        </w:rPr>
        <w:t>S</w:t>
      </w:r>
      <w:r w:rsidRPr="00DC3F3C">
        <w:rPr>
          <w:rFonts w:ascii="Arial" w:hAnsi="Arial" w:cs="Arial"/>
          <w:sz w:val="24"/>
          <w:szCs w:val="24"/>
        </w:rPr>
        <w:t>evere</w:t>
      </w:r>
      <w:r w:rsidR="00BD6B89" w:rsidRPr="00DC3F3C">
        <w:rPr>
          <w:rFonts w:ascii="Arial" w:hAnsi="Arial" w:cs="Arial"/>
          <w:sz w:val="24"/>
          <w:szCs w:val="24"/>
        </w:rPr>
        <w:t xml:space="preserve"> </w:t>
      </w:r>
      <w:r w:rsidR="00F5527D" w:rsidRPr="00DC3F3C">
        <w:rPr>
          <w:rFonts w:ascii="Arial" w:hAnsi="Arial" w:cs="Arial"/>
          <w:sz w:val="24"/>
          <w:szCs w:val="24"/>
        </w:rPr>
        <w:t>R</w:t>
      </w:r>
      <w:r w:rsidRPr="00DC3F3C">
        <w:rPr>
          <w:rFonts w:ascii="Arial" w:hAnsi="Arial" w:cs="Arial"/>
          <w:sz w:val="24"/>
          <w:szCs w:val="24"/>
        </w:rPr>
        <w:t xml:space="preserve">epetitive </w:t>
      </w:r>
      <w:r w:rsidR="00F5527D" w:rsidRPr="00DC3F3C">
        <w:rPr>
          <w:rFonts w:ascii="Arial" w:hAnsi="Arial" w:cs="Arial"/>
          <w:sz w:val="24"/>
          <w:szCs w:val="24"/>
        </w:rPr>
        <w:t>L</w:t>
      </w:r>
      <w:r w:rsidRPr="00DC3F3C">
        <w:rPr>
          <w:rFonts w:ascii="Arial" w:hAnsi="Arial" w:cs="Arial"/>
          <w:sz w:val="24"/>
          <w:szCs w:val="24"/>
        </w:rPr>
        <w:t xml:space="preserve">oss (SRL) or </w:t>
      </w:r>
      <w:r w:rsidR="00F5527D" w:rsidRPr="00DC3F3C">
        <w:rPr>
          <w:rFonts w:ascii="Arial" w:hAnsi="Arial" w:cs="Arial"/>
          <w:sz w:val="24"/>
          <w:szCs w:val="24"/>
        </w:rPr>
        <w:t>R</w:t>
      </w:r>
      <w:r w:rsidRPr="00DC3F3C">
        <w:rPr>
          <w:rFonts w:ascii="Arial" w:hAnsi="Arial" w:cs="Arial"/>
          <w:sz w:val="24"/>
          <w:szCs w:val="24"/>
        </w:rPr>
        <w:t xml:space="preserve">epetitive </w:t>
      </w:r>
      <w:r w:rsidR="00F5527D" w:rsidRPr="00DC3F3C">
        <w:rPr>
          <w:rFonts w:ascii="Arial" w:hAnsi="Arial" w:cs="Arial"/>
          <w:sz w:val="24"/>
          <w:szCs w:val="24"/>
        </w:rPr>
        <w:t>L</w:t>
      </w:r>
      <w:r w:rsidRPr="00DC3F3C">
        <w:rPr>
          <w:rFonts w:ascii="Arial" w:hAnsi="Arial" w:cs="Arial"/>
          <w:sz w:val="24"/>
          <w:szCs w:val="24"/>
        </w:rPr>
        <w:t>oss (RL) properties, the cost share will be 75 percent federal funds and</w:t>
      </w:r>
      <w:r w:rsidR="00BD6B89" w:rsidRPr="00DC3F3C">
        <w:rPr>
          <w:rFonts w:ascii="Arial" w:hAnsi="Arial" w:cs="Arial"/>
          <w:sz w:val="24"/>
          <w:szCs w:val="24"/>
        </w:rPr>
        <w:t xml:space="preserve"> </w:t>
      </w:r>
      <w:r w:rsidRPr="00DC3F3C">
        <w:rPr>
          <w:rFonts w:ascii="Arial" w:hAnsi="Arial" w:cs="Arial"/>
          <w:sz w:val="24"/>
          <w:szCs w:val="24"/>
        </w:rPr>
        <w:t>25 percent local (non-federal) funds. For mitigation activities involving eligible SRL or RL properties, the</w:t>
      </w:r>
      <w:r w:rsidR="00BD6B89" w:rsidRPr="00DC3F3C">
        <w:rPr>
          <w:rFonts w:ascii="Arial" w:hAnsi="Arial" w:cs="Arial"/>
          <w:sz w:val="24"/>
          <w:szCs w:val="24"/>
        </w:rPr>
        <w:t xml:space="preserve"> </w:t>
      </w:r>
      <w:r w:rsidRPr="00DC3F3C">
        <w:rPr>
          <w:rFonts w:ascii="Arial" w:hAnsi="Arial" w:cs="Arial"/>
          <w:sz w:val="24"/>
          <w:szCs w:val="24"/>
        </w:rPr>
        <w:t>cost shares are as follows:</w:t>
      </w:r>
    </w:p>
    <w:p w14:paraId="6D8C3BD0" w14:textId="747E0887" w:rsidR="00BD6B89" w:rsidRPr="00DC3F3C" w:rsidRDefault="00A61D0A" w:rsidP="00DC3F3C">
      <w:pPr>
        <w:pStyle w:val="ListParagraph"/>
        <w:numPr>
          <w:ilvl w:val="0"/>
          <w:numId w:val="16"/>
        </w:numPr>
        <w:spacing w:after="0" w:line="240" w:lineRule="auto"/>
        <w:ind w:left="270" w:firstLine="90"/>
        <w:rPr>
          <w:rFonts w:ascii="Arial" w:hAnsi="Arial" w:cs="Arial"/>
          <w:sz w:val="24"/>
          <w:szCs w:val="24"/>
        </w:rPr>
      </w:pPr>
      <w:r w:rsidRPr="00DC3F3C">
        <w:rPr>
          <w:rFonts w:ascii="Arial" w:hAnsi="Arial" w:cs="Arial"/>
          <w:sz w:val="24"/>
          <w:szCs w:val="24"/>
        </w:rPr>
        <w:t>SRL properties: 100 percent federal funds. No match requirement.</w:t>
      </w:r>
    </w:p>
    <w:p w14:paraId="37DF9A51" w14:textId="77777777" w:rsidR="00A61D0A" w:rsidRPr="00DC3F3C" w:rsidRDefault="00A61D0A" w:rsidP="00DC3F3C">
      <w:pPr>
        <w:pStyle w:val="ListParagraph"/>
        <w:numPr>
          <w:ilvl w:val="0"/>
          <w:numId w:val="16"/>
        </w:numPr>
        <w:spacing w:after="0" w:line="240" w:lineRule="auto"/>
        <w:ind w:left="270" w:firstLine="90"/>
        <w:rPr>
          <w:rFonts w:ascii="Arial" w:hAnsi="Arial" w:cs="Arial"/>
          <w:sz w:val="24"/>
          <w:szCs w:val="24"/>
        </w:rPr>
      </w:pPr>
      <w:r w:rsidRPr="00DC3F3C">
        <w:rPr>
          <w:rFonts w:ascii="Arial" w:hAnsi="Arial" w:cs="Arial"/>
          <w:sz w:val="24"/>
          <w:szCs w:val="24"/>
        </w:rPr>
        <w:t>RL properties: 90 percent federal funds and 10 percent local (non-federal) funds.</w:t>
      </w:r>
    </w:p>
    <w:p w14:paraId="182FE3BB" w14:textId="77777777" w:rsidR="0002359F" w:rsidRPr="00DC3F3C" w:rsidRDefault="0002359F" w:rsidP="0002359F">
      <w:pPr>
        <w:spacing w:after="0" w:line="240" w:lineRule="auto"/>
        <w:rPr>
          <w:rFonts w:ascii="Arial" w:hAnsi="Arial" w:cs="Arial"/>
          <w:sz w:val="24"/>
          <w:szCs w:val="24"/>
        </w:rPr>
      </w:pPr>
    </w:p>
    <w:p w14:paraId="0040294C" w14:textId="2D666FAB" w:rsidR="00A61D0A" w:rsidRPr="00DC3F3C" w:rsidRDefault="00E531C9" w:rsidP="00A61D0A">
      <w:pPr>
        <w:spacing w:after="0" w:line="240" w:lineRule="auto"/>
        <w:rPr>
          <w:rFonts w:ascii="Arial" w:hAnsi="Arial" w:cs="Arial"/>
          <w:bCs/>
          <w:sz w:val="24"/>
          <w:szCs w:val="24"/>
        </w:rPr>
      </w:pPr>
      <w:r w:rsidRPr="00DC3F3C">
        <w:rPr>
          <w:rFonts w:ascii="Arial" w:hAnsi="Arial" w:cs="Arial"/>
          <w:bCs/>
          <w:sz w:val="24"/>
          <w:szCs w:val="24"/>
        </w:rPr>
        <w:t xml:space="preserve">The </w:t>
      </w:r>
      <w:r w:rsidR="005B6451" w:rsidRPr="00DC3F3C">
        <w:rPr>
          <w:rFonts w:ascii="Arial" w:hAnsi="Arial" w:cs="Arial"/>
          <w:bCs/>
          <w:sz w:val="24"/>
          <w:szCs w:val="24"/>
        </w:rPr>
        <w:t xml:space="preserve">Mitigation Team </w:t>
      </w:r>
      <w:r w:rsidR="00F5527D" w:rsidRPr="00DC3F3C">
        <w:rPr>
          <w:rFonts w:ascii="Arial" w:hAnsi="Arial" w:cs="Arial"/>
          <w:bCs/>
          <w:sz w:val="24"/>
          <w:szCs w:val="24"/>
        </w:rPr>
        <w:t xml:space="preserve">and State NFIP Coordinator </w:t>
      </w:r>
      <w:r w:rsidR="00A61D0A" w:rsidRPr="00DC3F3C">
        <w:rPr>
          <w:rFonts w:ascii="Arial" w:hAnsi="Arial" w:cs="Arial"/>
          <w:bCs/>
          <w:sz w:val="24"/>
          <w:szCs w:val="24"/>
        </w:rPr>
        <w:t>strongly encourage project subapplicants to include a minimum of one SRL and/or RL property in</w:t>
      </w:r>
      <w:r w:rsidR="00BD6B89" w:rsidRPr="00DC3F3C">
        <w:rPr>
          <w:rFonts w:ascii="Arial" w:hAnsi="Arial" w:cs="Arial"/>
          <w:bCs/>
          <w:sz w:val="24"/>
          <w:szCs w:val="24"/>
        </w:rPr>
        <w:t xml:space="preserve"> </w:t>
      </w:r>
      <w:r w:rsidR="00A61D0A" w:rsidRPr="00DC3F3C">
        <w:rPr>
          <w:rFonts w:ascii="Arial" w:hAnsi="Arial" w:cs="Arial"/>
          <w:bCs/>
          <w:sz w:val="24"/>
          <w:szCs w:val="24"/>
        </w:rPr>
        <w:t xml:space="preserve">their FMA mitigation </w:t>
      </w:r>
      <w:r w:rsidR="00F5527D" w:rsidRPr="00DC3F3C">
        <w:rPr>
          <w:rFonts w:ascii="Arial" w:hAnsi="Arial" w:cs="Arial"/>
          <w:bCs/>
          <w:sz w:val="24"/>
          <w:szCs w:val="24"/>
        </w:rPr>
        <w:t xml:space="preserve">project </w:t>
      </w:r>
      <w:r w:rsidR="00A61D0A" w:rsidRPr="00DC3F3C">
        <w:rPr>
          <w:rFonts w:ascii="Arial" w:hAnsi="Arial" w:cs="Arial"/>
          <w:bCs/>
          <w:sz w:val="24"/>
          <w:szCs w:val="24"/>
        </w:rPr>
        <w:t>proposal(s)</w:t>
      </w:r>
      <w:r w:rsidR="00F5527D" w:rsidRPr="00DC3F3C">
        <w:rPr>
          <w:rFonts w:ascii="Arial" w:hAnsi="Arial" w:cs="Arial"/>
          <w:bCs/>
          <w:sz w:val="24"/>
          <w:szCs w:val="24"/>
        </w:rPr>
        <w:t xml:space="preserve"> </w:t>
      </w:r>
      <w:proofErr w:type="gramStart"/>
      <w:r w:rsidR="00F5527D" w:rsidRPr="00DC3F3C">
        <w:rPr>
          <w:rFonts w:ascii="Arial" w:hAnsi="Arial" w:cs="Arial"/>
          <w:bCs/>
          <w:sz w:val="24"/>
          <w:szCs w:val="24"/>
        </w:rPr>
        <w:t>in order to</w:t>
      </w:r>
      <w:proofErr w:type="gramEnd"/>
      <w:r w:rsidR="00F5527D" w:rsidRPr="00DC3F3C">
        <w:rPr>
          <w:rFonts w:ascii="Arial" w:hAnsi="Arial" w:cs="Arial"/>
          <w:bCs/>
          <w:sz w:val="24"/>
          <w:szCs w:val="24"/>
        </w:rPr>
        <w:t xml:space="preserve"> be competitive nationally for these grant funds</w:t>
      </w:r>
      <w:r w:rsidR="00A61D0A" w:rsidRPr="00DC3F3C">
        <w:rPr>
          <w:rFonts w:ascii="Arial" w:hAnsi="Arial" w:cs="Arial"/>
          <w:bCs/>
          <w:sz w:val="24"/>
          <w:szCs w:val="24"/>
        </w:rPr>
        <w:t>.</w:t>
      </w:r>
    </w:p>
    <w:p w14:paraId="387CEA1A" w14:textId="77777777" w:rsidR="00BD6B89" w:rsidRPr="00DC3F3C" w:rsidRDefault="00BD6B89" w:rsidP="00A61D0A">
      <w:pPr>
        <w:spacing w:after="0" w:line="240" w:lineRule="auto"/>
        <w:rPr>
          <w:rFonts w:ascii="Arial" w:hAnsi="Arial" w:cs="Arial"/>
          <w:sz w:val="24"/>
          <w:szCs w:val="24"/>
        </w:rPr>
      </w:pPr>
    </w:p>
    <w:p w14:paraId="2B2DC8B5" w14:textId="4486FA59" w:rsidR="00A61D0A" w:rsidRPr="00DC3F3C" w:rsidRDefault="00A61D0A" w:rsidP="00A61D0A">
      <w:pPr>
        <w:spacing w:after="0" w:line="240" w:lineRule="auto"/>
        <w:rPr>
          <w:rFonts w:ascii="Arial" w:hAnsi="Arial" w:cs="Arial"/>
          <w:sz w:val="24"/>
          <w:szCs w:val="24"/>
        </w:rPr>
      </w:pPr>
      <w:r w:rsidRPr="00DC3F3C">
        <w:rPr>
          <w:rFonts w:ascii="Arial" w:hAnsi="Arial" w:cs="Arial"/>
          <w:sz w:val="24"/>
          <w:szCs w:val="24"/>
        </w:rPr>
        <w:t xml:space="preserve">Available </w:t>
      </w:r>
      <w:r w:rsidR="00C3120B" w:rsidRPr="00DC3F3C">
        <w:rPr>
          <w:rFonts w:ascii="Arial" w:hAnsi="Arial" w:cs="Arial"/>
          <w:sz w:val="24"/>
          <w:szCs w:val="24"/>
        </w:rPr>
        <w:t>FY</w:t>
      </w:r>
      <w:r w:rsidRPr="00DC3F3C">
        <w:rPr>
          <w:rFonts w:ascii="Arial" w:hAnsi="Arial" w:cs="Arial"/>
          <w:sz w:val="24"/>
          <w:szCs w:val="24"/>
        </w:rPr>
        <w:t>202</w:t>
      </w:r>
      <w:r w:rsidR="00C3120B" w:rsidRPr="00DC3F3C">
        <w:rPr>
          <w:rFonts w:ascii="Arial" w:hAnsi="Arial" w:cs="Arial"/>
          <w:sz w:val="24"/>
          <w:szCs w:val="24"/>
        </w:rPr>
        <w:t>1</w:t>
      </w:r>
      <w:r w:rsidRPr="00DC3F3C">
        <w:rPr>
          <w:rFonts w:ascii="Arial" w:hAnsi="Arial" w:cs="Arial"/>
          <w:sz w:val="24"/>
          <w:szCs w:val="24"/>
        </w:rPr>
        <w:t xml:space="preserve"> FMA funds will be distributed to eligible subapplicants as follows:</w:t>
      </w:r>
    </w:p>
    <w:p w14:paraId="384DEC3A" w14:textId="77777777" w:rsidR="00DC3F3C" w:rsidRDefault="00C3120B" w:rsidP="00DC3F3C">
      <w:pPr>
        <w:pStyle w:val="ListParagraph"/>
        <w:numPr>
          <w:ilvl w:val="0"/>
          <w:numId w:val="17"/>
        </w:numPr>
        <w:spacing w:after="0" w:line="240" w:lineRule="auto"/>
        <w:ind w:left="720"/>
        <w:rPr>
          <w:rFonts w:ascii="Arial" w:hAnsi="Arial" w:cs="Arial"/>
          <w:sz w:val="24"/>
          <w:szCs w:val="24"/>
        </w:rPr>
      </w:pPr>
      <w:r w:rsidRPr="00DC3F3C">
        <w:rPr>
          <w:rFonts w:ascii="Arial" w:hAnsi="Arial" w:cs="Arial"/>
          <w:sz w:val="24"/>
          <w:szCs w:val="24"/>
        </w:rPr>
        <w:t xml:space="preserve">$300,000 per Project Scoping subapplication for individual flood mitigation </w:t>
      </w:r>
      <w:proofErr w:type="gramStart"/>
      <w:r w:rsidRPr="00DC3F3C">
        <w:rPr>
          <w:rFonts w:ascii="Arial" w:hAnsi="Arial" w:cs="Arial"/>
          <w:sz w:val="24"/>
          <w:szCs w:val="24"/>
        </w:rPr>
        <w:t>projects;</w:t>
      </w:r>
      <w:proofErr w:type="gramEnd"/>
      <w:r w:rsidRPr="00DC3F3C">
        <w:rPr>
          <w:rFonts w:ascii="Arial" w:hAnsi="Arial" w:cs="Arial"/>
          <w:sz w:val="24"/>
          <w:szCs w:val="24"/>
        </w:rPr>
        <w:t xml:space="preserve"> </w:t>
      </w:r>
    </w:p>
    <w:p w14:paraId="321CF21B" w14:textId="77777777" w:rsidR="00DC3F3C" w:rsidRDefault="00C3120B" w:rsidP="00DC3F3C">
      <w:pPr>
        <w:pStyle w:val="ListParagraph"/>
        <w:numPr>
          <w:ilvl w:val="0"/>
          <w:numId w:val="17"/>
        </w:numPr>
        <w:spacing w:after="0" w:line="240" w:lineRule="auto"/>
        <w:ind w:left="720"/>
        <w:rPr>
          <w:rFonts w:ascii="Arial" w:hAnsi="Arial" w:cs="Arial"/>
          <w:sz w:val="24"/>
          <w:szCs w:val="24"/>
        </w:rPr>
      </w:pPr>
      <w:r w:rsidRPr="00DC3F3C">
        <w:rPr>
          <w:rFonts w:ascii="Arial" w:hAnsi="Arial" w:cs="Arial"/>
          <w:sz w:val="24"/>
          <w:szCs w:val="24"/>
        </w:rPr>
        <w:t xml:space="preserve">$900,000 per Project Scoping subapplication for Community Flood Mitigation </w:t>
      </w:r>
      <w:proofErr w:type="gramStart"/>
      <w:r w:rsidRPr="00DC3F3C">
        <w:rPr>
          <w:rFonts w:ascii="Arial" w:hAnsi="Arial" w:cs="Arial"/>
          <w:sz w:val="24"/>
          <w:szCs w:val="24"/>
        </w:rPr>
        <w:t>Projects;</w:t>
      </w:r>
      <w:proofErr w:type="gramEnd"/>
      <w:r w:rsidRPr="00DC3F3C">
        <w:rPr>
          <w:rFonts w:ascii="Arial" w:hAnsi="Arial" w:cs="Arial"/>
          <w:sz w:val="24"/>
          <w:szCs w:val="24"/>
        </w:rPr>
        <w:t xml:space="preserve"> </w:t>
      </w:r>
    </w:p>
    <w:p w14:paraId="4BB8D109" w14:textId="77777777" w:rsidR="00DC3F3C" w:rsidRDefault="00C3120B" w:rsidP="00DC3F3C">
      <w:pPr>
        <w:pStyle w:val="ListParagraph"/>
        <w:numPr>
          <w:ilvl w:val="0"/>
          <w:numId w:val="17"/>
        </w:numPr>
        <w:spacing w:after="0" w:line="240" w:lineRule="auto"/>
        <w:ind w:left="720"/>
        <w:rPr>
          <w:rFonts w:ascii="Arial" w:hAnsi="Arial" w:cs="Arial"/>
          <w:sz w:val="24"/>
          <w:szCs w:val="24"/>
        </w:rPr>
      </w:pPr>
      <w:r w:rsidRPr="00DC3F3C">
        <w:rPr>
          <w:rFonts w:ascii="Arial" w:hAnsi="Arial" w:cs="Arial"/>
          <w:sz w:val="24"/>
          <w:szCs w:val="24"/>
        </w:rPr>
        <w:t xml:space="preserve">$30 million cap per Community Flood Mitigation Project </w:t>
      </w:r>
      <w:proofErr w:type="gramStart"/>
      <w:r w:rsidRPr="00DC3F3C">
        <w:rPr>
          <w:rFonts w:ascii="Arial" w:hAnsi="Arial" w:cs="Arial"/>
          <w:sz w:val="24"/>
          <w:szCs w:val="24"/>
        </w:rPr>
        <w:t>subapplication;</w:t>
      </w:r>
      <w:proofErr w:type="gramEnd"/>
      <w:r w:rsidRPr="00DC3F3C">
        <w:rPr>
          <w:rFonts w:ascii="Arial" w:hAnsi="Arial" w:cs="Arial"/>
          <w:sz w:val="24"/>
          <w:szCs w:val="24"/>
        </w:rPr>
        <w:t xml:space="preserve"> </w:t>
      </w:r>
    </w:p>
    <w:p w14:paraId="20CFD101" w14:textId="77777777" w:rsidR="00DC3F3C" w:rsidRDefault="00C3120B" w:rsidP="00DC3F3C">
      <w:pPr>
        <w:pStyle w:val="ListParagraph"/>
        <w:numPr>
          <w:ilvl w:val="0"/>
          <w:numId w:val="17"/>
        </w:numPr>
        <w:spacing w:after="0" w:line="240" w:lineRule="auto"/>
        <w:ind w:left="720"/>
        <w:rPr>
          <w:rFonts w:ascii="Arial" w:hAnsi="Arial" w:cs="Arial"/>
          <w:sz w:val="24"/>
          <w:szCs w:val="24"/>
        </w:rPr>
      </w:pPr>
      <w:r w:rsidRPr="00DC3F3C">
        <w:rPr>
          <w:rFonts w:ascii="Arial" w:hAnsi="Arial" w:cs="Arial"/>
          <w:sz w:val="24"/>
          <w:szCs w:val="24"/>
        </w:rPr>
        <w:t xml:space="preserve">$50,000 per applicant for all Technical Assistance subapplications, for recipients to which FEMA obligated an FY 2020 FMA award of at least $1 million federal </w:t>
      </w:r>
      <w:proofErr w:type="gramStart"/>
      <w:r w:rsidRPr="00DC3F3C">
        <w:rPr>
          <w:rFonts w:ascii="Arial" w:hAnsi="Arial" w:cs="Arial"/>
          <w:sz w:val="24"/>
          <w:szCs w:val="24"/>
        </w:rPr>
        <w:t>share;</w:t>
      </w:r>
      <w:proofErr w:type="gramEnd"/>
      <w:r w:rsidRPr="00DC3F3C">
        <w:rPr>
          <w:rFonts w:ascii="Arial" w:hAnsi="Arial" w:cs="Arial"/>
          <w:sz w:val="24"/>
          <w:szCs w:val="24"/>
        </w:rPr>
        <w:t xml:space="preserve"> </w:t>
      </w:r>
    </w:p>
    <w:p w14:paraId="79673776" w14:textId="77777777" w:rsidR="00DC3F3C" w:rsidRDefault="00C3120B" w:rsidP="00DC3F3C">
      <w:pPr>
        <w:pStyle w:val="ListParagraph"/>
        <w:numPr>
          <w:ilvl w:val="0"/>
          <w:numId w:val="17"/>
        </w:numPr>
        <w:spacing w:after="0" w:line="240" w:lineRule="auto"/>
        <w:ind w:left="720"/>
        <w:rPr>
          <w:rFonts w:ascii="Arial" w:hAnsi="Arial" w:cs="Arial"/>
          <w:sz w:val="24"/>
          <w:szCs w:val="24"/>
        </w:rPr>
      </w:pPr>
      <w:r w:rsidRPr="00DC3F3C">
        <w:rPr>
          <w:rFonts w:ascii="Arial" w:hAnsi="Arial" w:cs="Arial"/>
          <w:sz w:val="24"/>
          <w:szCs w:val="24"/>
        </w:rPr>
        <w:t xml:space="preserve">$100,000 per applicant for flood hazard mitigation planning with maximums of: </w:t>
      </w:r>
    </w:p>
    <w:p w14:paraId="0A471C11" w14:textId="77777777" w:rsidR="00DC3F3C" w:rsidRDefault="00C3120B" w:rsidP="00DC3F3C">
      <w:pPr>
        <w:pStyle w:val="ListParagraph"/>
        <w:numPr>
          <w:ilvl w:val="1"/>
          <w:numId w:val="17"/>
        </w:numPr>
        <w:spacing w:after="0" w:line="240" w:lineRule="auto"/>
        <w:rPr>
          <w:rFonts w:ascii="Arial" w:hAnsi="Arial" w:cs="Arial"/>
          <w:sz w:val="24"/>
          <w:szCs w:val="24"/>
        </w:rPr>
      </w:pPr>
      <w:r w:rsidRPr="00DC3F3C">
        <w:rPr>
          <w:rFonts w:ascii="Arial" w:hAnsi="Arial" w:cs="Arial"/>
          <w:sz w:val="24"/>
          <w:szCs w:val="24"/>
        </w:rPr>
        <w:lastRenderedPageBreak/>
        <w:t xml:space="preserve">$50,000 for state flood hazard mitigation </w:t>
      </w:r>
      <w:proofErr w:type="gramStart"/>
      <w:r w:rsidRPr="00DC3F3C">
        <w:rPr>
          <w:rFonts w:ascii="Arial" w:hAnsi="Arial" w:cs="Arial"/>
          <w:sz w:val="24"/>
          <w:szCs w:val="24"/>
        </w:rPr>
        <w:t>planning;</w:t>
      </w:r>
      <w:proofErr w:type="gramEnd"/>
      <w:r w:rsidRPr="00DC3F3C">
        <w:rPr>
          <w:rFonts w:ascii="Arial" w:hAnsi="Arial" w:cs="Arial"/>
          <w:sz w:val="24"/>
          <w:szCs w:val="24"/>
        </w:rPr>
        <w:t xml:space="preserve"> </w:t>
      </w:r>
    </w:p>
    <w:p w14:paraId="59B3F54B" w14:textId="7DA6FD0F" w:rsidR="00DC3F3C" w:rsidRPr="00DC3F3C" w:rsidRDefault="00C3120B" w:rsidP="00DC3F3C">
      <w:pPr>
        <w:pStyle w:val="ListParagraph"/>
        <w:numPr>
          <w:ilvl w:val="1"/>
          <w:numId w:val="17"/>
        </w:numPr>
        <w:spacing w:after="0" w:line="240" w:lineRule="auto"/>
        <w:rPr>
          <w:rFonts w:ascii="Arial" w:hAnsi="Arial" w:cs="Arial"/>
          <w:sz w:val="24"/>
          <w:szCs w:val="24"/>
        </w:rPr>
      </w:pPr>
      <w:r w:rsidRPr="00DC3F3C">
        <w:rPr>
          <w:rFonts w:ascii="Arial" w:hAnsi="Arial" w:cs="Arial"/>
          <w:sz w:val="24"/>
          <w:szCs w:val="24"/>
        </w:rPr>
        <w:t xml:space="preserve">$25,000 for local flood hazard mitigation </w:t>
      </w:r>
      <w:proofErr w:type="gramStart"/>
      <w:r w:rsidRPr="00DC3F3C">
        <w:rPr>
          <w:rFonts w:ascii="Arial" w:hAnsi="Arial" w:cs="Arial"/>
          <w:sz w:val="24"/>
          <w:szCs w:val="24"/>
        </w:rPr>
        <w:t>planning;</w:t>
      </w:r>
      <w:proofErr w:type="gramEnd"/>
      <w:r w:rsidRPr="00DC3F3C">
        <w:rPr>
          <w:rFonts w:ascii="Arial" w:hAnsi="Arial" w:cs="Arial"/>
          <w:sz w:val="24"/>
          <w:szCs w:val="24"/>
        </w:rPr>
        <w:t xml:space="preserve"> </w:t>
      </w:r>
    </w:p>
    <w:p w14:paraId="03193FEC" w14:textId="77777777" w:rsidR="00DC3F3C" w:rsidRDefault="00C3120B" w:rsidP="00DC3F3C">
      <w:pPr>
        <w:pStyle w:val="ListParagraph"/>
        <w:numPr>
          <w:ilvl w:val="0"/>
          <w:numId w:val="19"/>
        </w:numPr>
        <w:spacing w:after="0" w:line="240" w:lineRule="auto"/>
        <w:rPr>
          <w:rFonts w:ascii="Arial" w:hAnsi="Arial" w:cs="Arial"/>
          <w:sz w:val="24"/>
          <w:szCs w:val="24"/>
        </w:rPr>
      </w:pPr>
      <w:r w:rsidRPr="00DC3F3C">
        <w:rPr>
          <w:rFonts w:ascii="Arial" w:hAnsi="Arial" w:cs="Arial"/>
          <w:sz w:val="24"/>
          <w:szCs w:val="24"/>
        </w:rPr>
        <w:t xml:space="preserve">10 percent of the total application budget for applicant management costs for applicants to administer and manage award and subaward </w:t>
      </w:r>
      <w:proofErr w:type="gramStart"/>
      <w:r w:rsidRPr="00DC3F3C">
        <w:rPr>
          <w:rFonts w:ascii="Arial" w:hAnsi="Arial" w:cs="Arial"/>
          <w:sz w:val="24"/>
          <w:szCs w:val="24"/>
        </w:rPr>
        <w:t>activities;</w:t>
      </w:r>
      <w:proofErr w:type="gramEnd"/>
      <w:r w:rsidRPr="00DC3F3C">
        <w:rPr>
          <w:rFonts w:ascii="Arial" w:hAnsi="Arial" w:cs="Arial"/>
          <w:sz w:val="24"/>
          <w:szCs w:val="24"/>
        </w:rPr>
        <w:t xml:space="preserve"> </w:t>
      </w:r>
    </w:p>
    <w:p w14:paraId="603CE472" w14:textId="63565C21" w:rsidR="00BD6B89" w:rsidRPr="00DC3F3C" w:rsidRDefault="00C3120B" w:rsidP="00DC3F3C">
      <w:pPr>
        <w:pStyle w:val="ListParagraph"/>
        <w:numPr>
          <w:ilvl w:val="0"/>
          <w:numId w:val="19"/>
        </w:numPr>
        <w:spacing w:after="0" w:line="240" w:lineRule="auto"/>
        <w:rPr>
          <w:rFonts w:ascii="Arial" w:hAnsi="Arial" w:cs="Arial"/>
          <w:sz w:val="24"/>
          <w:szCs w:val="24"/>
        </w:rPr>
      </w:pPr>
      <w:r w:rsidRPr="00DC3F3C">
        <w:rPr>
          <w:rFonts w:ascii="Arial" w:hAnsi="Arial" w:cs="Arial"/>
          <w:sz w:val="24"/>
          <w:szCs w:val="24"/>
        </w:rPr>
        <w:t>5 percent of the total mitigation project, Project Scoping, and planning subapplication budget for subapplicant management costs for subapplicants to manage their subaward.</w:t>
      </w:r>
    </w:p>
    <w:p w14:paraId="527995B0" w14:textId="77777777" w:rsidR="00C3120B" w:rsidRPr="00DC3F3C" w:rsidRDefault="00C3120B" w:rsidP="00C3120B">
      <w:pPr>
        <w:spacing w:after="0" w:line="240" w:lineRule="auto"/>
        <w:rPr>
          <w:rFonts w:ascii="Arial" w:hAnsi="Arial" w:cs="Arial"/>
          <w:sz w:val="24"/>
          <w:szCs w:val="24"/>
        </w:rPr>
      </w:pPr>
    </w:p>
    <w:p w14:paraId="1B14C9C6" w14:textId="7C907C5B" w:rsidR="00A61D0A" w:rsidRPr="00DC3F3C" w:rsidRDefault="00A61D0A" w:rsidP="00A61D0A">
      <w:pPr>
        <w:spacing w:after="0" w:line="240" w:lineRule="auto"/>
        <w:rPr>
          <w:rFonts w:ascii="Arial" w:hAnsi="Arial" w:cs="Arial"/>
          <w:sz w:val="24"/>
          <w:szCs w:val="24"/>
        </w:rPr>
      </w:pPr>
      <w:r w:rsidRPr="00DC3F3C">
        <w:rPr>
          <w:rFonts w:ascii="Arial" w:hAnsi="Arial" w:cs="Arial"/>
          <w:sz w:val="24"/>
          <w:szCs w:val="24"/>
        </w:rPr>
        <w:t>Additional details regarding current FMA funding priorit</w:t>
      </w:r>
      <w:r w:rsidR="00BD6B89" w:rsidRPr="00DC3F3C">
        <w:rPr>
          <w:rFonts w:ascii="Arial" w:hAnsi="Arial" w:cs="Arial"/>
          <w:sz w:val="24"/>
          <w:szCs w:val="24"/>
        </w:rPr>
        <w:t xml:space="preserve">ies and eligible activities are </w:t>
      </w:r>
      <w:r w:rsidRPr="00DC3F3C">
        <w:rPr>
          <w:rFonts w:ascii="Arial" w:hAnsi="Arial" w:cs="Arial"/>
          <w:sz w:val="24"/>
          <w:szCs w:val="24"/>
        </w:rPr>
        <w:t>provided in FEMA’s</w:t>
      </w:r>
      <w:r w:rsidR="00BD6B89" w:rsidRPr="00DC3F3C">
        <w:rPr>
          <w:rFonts w:ascii="Arial" w:hAnsi="Arial" w:cs="Arial"/>
          <w:sz w:val="24"/>
          <w:szCs w:val="24"/>
        </w:rPr>
        <w:t xml:space="preserve"> </w:t>
      </w:r>
      <w:r w:rsidRPr="00DC3F3C">
        <w:rPr>
          <w:rFonts w:ascii="Arial" w:hAnsi="Arial" w:cs="Arial"/>
          <w:sz w:val="24"/>
          <w:szCs w:val="24"/>
        </w:rPr>
        <w:t>202</w:t>
      </w:r>
      <w:r w:rsidR="00C3120B" w:rsidRPr="00DC3F3C">
        <w:rPr>
          <w:rFonts w:ascii="Arial" w:hAnsi="Arial" w:cs="Arial"/>
          <w:sz w:val="24"/>
          <w:szCs w:val="24"/>
        </w:rPr>
        <w:t>1</w:t>
      </w:r>
      <w:r w:rsidRPr="00DC3F3C">
        <w:rPr>
          <w:rFonts w:ascii="Arial" w:hAnsi="Arial" w:cs="Arial"/>
          <w:sz w:val="24"/>
          <w:szCs w:val="24"/>
        </w:rPr>
        <w:t xml:space="preserve"> FMA NOFO.</w:t>
      </w:r>
    </w:p>
    <w:p w14:paraId="078D7B0A" w14:textId="77777777" w:rsidR="00BD6B89" w:rsidRPr="00DC3F3C" w:rsidRDefault="00BD6B89" w:rsidP="00A61D0A">
      <w:pPr>
        <w:spacing w:after="0" w:line="240" w:lineRule="auto"/>
        <w:rPr>
          <w:rFonts w:ascii="Arial" w:hAnsi="Arial" w:cs="Arial"/>
          <w:sz w:val="24"/>
          <w:szCs w:val="24"/>
        </w:rPr>
      </w:pPr>
    </w:p>
    <w:p w14:paraId="59B5D465" w14:textId="295FF04D" w:rsidR="00A61D0A" w:rsidRPr="00DC3F3C" w:rsidRDefault="00A61D0A" w:rsidP="00A61D0A">
      <w:pPr>
        <w:spacing w:after="0" w:line="240" w:lineRule="auto"/>
        <w:rPr>
          <w:rFonts w:ascii="Arial" w:hAnsi="Arial" w:cs="Arial"/>
          <w:sz w:val="24"/>
          <w:szCs w:val="24"/>
        </w:rPr>
      </w:pPr>
      <w:r w:rsidRPr="00DC3F3C">
        <w:rPr>
          <w:rFonts w:ascii="Arial" w:hAnsi="Arial" w:cs="Arial"/>
          <w:b/>
          <w:sz w:val="24"/>
          <w:szCs w:val="24"/>
        </w:rPr>
        <w:t>All properties participating in a FMA grant must have NFIP flood insurance policies in place at the time</w:t>
      </w:r>
      <w:r w:rsidR="00BD6B89" w:rsidRPr="00DC3F3C">
        <w:rPr>
          <w:rFonts w:ascii="Arial" w:hAnsi="Arial" w:cs="Arial"/>
          <w:b/>
          <w:sz w:val="24"/>
          <w:szCs w:val="24"/>
        </w:rPr>
        <w:t xml:space="preserve"> </w:t>
      </w:r>
      <w:r w:rsidRPr="00DC3F3C">
        <w:rPr>
          <w:rFonts w:ascii="Arial" w:hAnsi="Arial" w:cs="Arial"/>
          <w:b/>
          <w:sz w:val="24"/>
          <w:szCs w:val="24"/>
        </w:rPr>
        <w:t>of application, which must be maintained for the duration of the activity.</w:t>
      </w:r>
      <w:r w:rsidRPr="00DC3F3C">
        <w:rPr>
          <w:rFonts w:ascii="Arial" w:hAnsi="Arial" w:cs="Arial"/>
          <w:sz w:val="24"/>
          <w:szCs w:val="24"/>
        </w:rPr>
        <w:t xml:space="preserve"> Please refer to the FY2015</w:t>
      </w:r>
      <w:r w:rsidR="00BD6B89" w:rsidRPr="00DC3F3C">
        <w:rPr>
          <w:rFonts w:ascii="Arial" w:hAnsi="Arial" w:cs="Arial"/>
          <w:sz w:val="24"/>
          <w:szCs w:val="24"/>
        </w:rPr>
        <w:t xml:space="preserve"> </w:t>
      </w:r>
      <w:r w:rsidRPr="00DC3F3C">
        <w:rPr>
          <w:rFonts w:ascii="Arial" w:hAnsi="Arial" w:cs="Arial"/>
          <w:sz w:val="24"/>
          <w:szCs w:val="24"/>
        </w:rPr>
        <w:t>HMA Unified Guidance and Addendum for more details regarding this and other important eligibility</w:t>
      </w:r>
      <w:r w:rsidR="00BD6B89" w:rsidRPr="00DC3F3C">
        <w:rPr>
          <w:rFonts w:ascii="Arial" w:hAnsi="Arial" w:cs="Arial"/>
          <w:sz w:val="24"/>
          <w:szCs w:val="24"/>
        </w:rPr>
        <w:t xml:space="preserve"> </w:t>
      </w:r>
      <w:r w:rsidRPr="00DC3F3C">
        <w:rPr>
          <w:rFonts w:ascii="Arial" w:hAnsi="Arial" w:cs="Arial"/>
          <w:sz w:val="24"/>
          <w:szCs w:val="24"/>
        </w:rPr>
        <w:t>requirements.</w:t>
      </w:r>
    </w:p>
    <w:p w14:paraId="2FA21583" w14:textId="77777777" w:rsidR="00BD6B89" w:rsidRPr="00DC3F3C" w:rsidRDefault="00BD6B89" w:rsidP="00A61D0A">
      <w:pPr>
        <w:spacing w:after="0" w:line="240" w:lineRule="auto"/>
        <w:rPr>
          <w:rFonts w:ascii="Arial" w:hAnsi="Arial" w:cs="Arial"/>
          <w:sz w:val="24"/>
          <w:szCs w:val="24"/>
        </w:rPr>
      </w:pPr>
    </w:p>
    <w:p w14:paraId="78200EDD" w14:textId="5C813B84" w:rsidR="00A61D0A" w:rsidRPr="00DC3F3C" w:rsidRDefault="00A61D0A" w:rsidP="00A61D0A">
      <w:pPr>
        <w:spacing w:after="0" w:line="240" w:lineRule="auto"/>
        <w:rPr>
          <w:rFonts w:ascii="Arial" w:hAnsi="Arial" w:cs="Arial"/>
          <w:sz w:val="24"/>
          <w:szCs w:val="24"/>
        </w:rPr>
      </w:pPr>
      <w:r w:rsidRPr="00DC3F3C">
        <w:rPr>
          <w:rFonts w:ascii="Arial" w:hAnsi="Arial" w:cs="Arial"/>
          <w:sz w:val="24"/>
          <w:szCs w:val="24"/>
        </w:rPr>
        <w:t xml:space="preserve">A </w:t>
      </w:r>
      <w:r w:rsidR="000D66EB" w:rsidRPr="00DC3F3C">
        <w:rPr>
          <w:rFonts w:ascii="Arial" w:hAnsi="Arial" w:cs="Arial"/>
          <w:sz w:val="24"/>
          <w:szCs w:val="24"/>
        </w:rPr>
        <w:t>b</w:t>
      </w:r>
      <w:r w:rsidRPr="00DC3F3C">
        <w:rPr>
          <w:rFonts w:ascii="Arial" w:hAnsi="Arial" w:cs="Arial"/>
          <w:sz w:val="24"/>
          <w:szCs w:val="24"/>
        </w:rPr>
        <w:t>enefit-</w:t>
      </w:r>
      <w:r w:rsidR="000D66EB" w:rsidRPr="00DC3F3C">
        <w:rPr>
          <w:rFonts w:ascii="Arial" w:hAnsi="Arial" w:cs="Arial"/>
          <w:sz w:val="24"/>
          <w:szCs w:val="24"/>
        </w:rPr>
        <w:t>c</w:t>
      </w:r>
      <w:r w:rsidRPr="00DC3F3C">
        <w:rPr>
          <w:rFonts w:ascii="Arial" w:hAnsi="Arial" w:cs="Arial"/>
          <w:sz w:val="24"/>
          <w:szCs w:val="24"/>
        </w:rPr>
        <w:t xml:space="preserve">ost </w:t>
      </w:r>
      <w:r w:rsidR="000D66EB" w:rsidRPr="00DC3F3C">
        <w:rPr>
          <w:rFonts w:ascii="Arial" w:hAnsi="Arial" w:cs="Arial"/>
          <w:sz w:val="24"/>
          <w:szCs w:val="24"/>
        </w:rPr>
        <w:t>a</w:t>
      </w:r>
      <w:r w:rsidRPr="00DC3F3C">
        <w:rPr>
          <w:rFonts w:ascii="Arial" w:hAnsi="Arial" w:cs="Arial"/>
          <w:sz w:val="24"/>
          <w:szCs w:val="24"/>
        </w:rPr>
        <w:t xml:space="preserve">nalysis (BCA) is required for all project subapplications, </w:t>
      </w:r>
      <w:proofErr w:type="gramStart"/>
      <w:r w:rsidRPr="00DC3F3C">
        <w:rPr>
          <w:rFonts w:ascii="Arial" w:hAnsi="Arial" w:cs="Arial"/>
          <w:sz w:val="24"/>
          <w:szCs w:val="24"/>
        </w:rPr>
        <w:t>with the exception of</w:t>
      </w:r>
      <w:proofErr w:type="gramEnd"/>
      <w:r w:rsidRPr="00DC3F3C">
        <w:rPr>
          <w:rFonts w:ascii="Arial" w:hAnsi="Arial" w:cs="Arial"/>
          <w:sz w:val="24"/>
          <w:szCs w:val="24"/>
        </w:rPr>
        <w:t xml:space="preserve"> two</w:t>
      </w:r>
      <w:r w:rsidR="00BD6B89" w:rsidRPr="00DC3F3C">
        <w:rPr>
          <w:rFonts w:ascii="Arial" w:hAnsi="Arial" w:cs="Arial"/>
          <w:sz w:val="24"/>
          <w:szCs w:val="24"/>
        </w:rPr>
        <w:t xml:space="preserve"> </w:t>
      </w:r>
      <w:r w:rsidRPr="00DC3F3C">
        <w:rPr>
          <w:rFonts w:ascii="Arial" w:hAnsi="Arial" w:cs="Arial"/>
          <w:sz w:val="24"/>
          <w:szCs w:val="24"/>
        </w:rPr>
        <w:t>project types, which fall under FEMA’s “Pre-Calculated Benefits” waiver: property acquisitions that cost</w:t>
      </w:r>
      <w:r w:rsidR="00BD6B89" w:rsidRPr="00DC3F3C">
        <w:rPr>
          <w:rFonts w:ascii="Arial" w:hAnsi="Arial" w:cs="Arial"/>
          <w:sz w:val="24"/>
          <w:szCs w:val="24"/>
        </w:rPr>
        <w:t xml:space="preserve"> </w:t>
      </w:r>
      <w:r w:rsidRPr="00DC3F3C">
        <w:rPr>
          <w:rFonts w:ascii="Arial" w:hAnsi="Arial" w:cs="Arial"/>
          <w:sz w:val="24"/>
          <w:szCs w:val="24"/>
        </w:rPr>
        <w:t>$276,000 or less, or home elevations that cost $175,000 or less. FEMA considers these to be cost</w:t>
      </w:r>
      <w:r w:rsidR="00BD6B89" w:rsidRPr="00DC3F3C">
        <w:rPr>
          <w:rFonts w:ascii="Arial" w:hAnsi="Arial" w:cs="Arial"/>
          <w:sz w:val="24"/>
          <w:szCs w:val="24"/>
        </w:rPr>
        <w:t xml:space="preserve"> </w:t>
      </w:r>
      <w:r w:rsidRPr="00DC3F3C">
        <w:rPr>
          <w:rFonts w:ascii="Arial" w:hAnsi="Arial" w:cs="Arial"/>
          <w:sz w:val="24"/>
          <w:szCs w:val="24"/>
        </w:rPr>
        <w:t>effective and requires no further BCA work. Please see Part V, Section I.7 of FEMA’s FY2015 HMA</w:t>
      </w:r>
      <w:r w:rsidR="00BD6B89" w:rsidRPr="00DC3F3C">
        <w:rPr>
          <w:rFonts w:ascii="Arial" w:hAnsi="Arial" w:cs="Arial"/>
          <w:sz w:val="24"/>
          <w:szCs w:val="24"/>
        </w:rPr>
        <w:t xml:space="preserve"> </w:t>
      </w:r>
      <w:r w:rsidRPr="00DC3F3C">
        <w:rPr>
          <w:rFonts w:ascii="Arial" w:hAnsi="Arial" w:cs="Arial"/>
          <w:sz w:val="24"/>
          <w:szCs w:val="24"/>
        </w:rPr>
        <w:t>Unified Guidance for further information.</w:t>
      </w:r>
    </w:p>
    <w:p w14:paraId="4051371B" w14:textId="77777777" w:rsidR="00A45DE0" w:rsidRPr="00DC3F3C" w:rsidRDefault="00A45DE0" w:rsidP="00A61D0A">
      <w:pPr>
        <w:spacing w:after="0" w:line="240" w:lineRule="auto"/>
        <w:rPr>
          <w:rFonts w:ascii="Arial" w:hAnsi="Arial" w:cs="Arial"/>
          <w:sz w:val="24"/>
          <w:szCs w:val="24"/>
        </w:rPr>
      </w:pPr>
    </w:p>
    <w:p w14:paraId="7149F611" w14:textId="4DFFA479" w:rsidR="00BD6B89" w:rsidRPr="00DC3F3C" w:rsidRDefault="00A61D0A" w:rsidP="00A61D0A">
      <w:pPr>
        <w:spacing w:after="0" w:line="240" w:lineRule="auto"/>
        <w:rPr>
          <w:rFonts w:ascii="Arial" w:hAnsi="Arial" w:cs="Arial"/>
          <w:b/>
          <w:sz w:val="24"/>
          <w:szCs w:val="24"/>
          <w:u w:val="single"/>
        </w:rPr>
      </w:pPr>
      <w:r w:rsidRPr="00DC3F3C">
        <w:rPr>
          <w:rFonts w:ascii="Arial" w:hAnsi="Arial" w:cs="Arial"/>
          <w:b/>
          <w:sz w:val="24"/>
          <w:szCs w:val="24"/>
          <w:u w:val="single"/>
        </w:rPr>
        <w:t>Additional Sub</w:t>
      </w:r>
      <w:r w:rsidR="00C3120B" w:rsidRPr="00DC3F3C">
        <w:rPr>
          <w:rFonts w:ascii="Arial" w:hAnsi="Arial" w:cs="Arial"/>
          <w:b/>
          <w:sz w:val="24"/>
          <w:szCs w:val="24"/>
          <w:u w:val="single"/>
        </w:rPr>
        <w:t>a</w:t>
      </w:r>
      <w:r w:rsidRPr="00DC3F3C">
        <w:rPr>
          <w:rFonts w:ascii="Arial" w:hAnsi="Arial" w:cs="Arial"/>
          <w:b/>
          <w:sz w:val="24"/>
          <w:szCs w:val="24"/>
          <w:u w:val="single"/>
        </w:rPr>
        <w:t>pplication Information</w:t>
      </w:r>
      <w:r w:rsidR="00F5527D" w:rsidRPr="00DC3F3C">
        <w:rPr>
          <w:rFonts w:ascii="Arial" w:hAnsi="Arial" w:cs="Arial"/>
          <w:b/>
          <w:sz w:val="24"/>
          <w:szCs w:val="24"/>
          <w:u w:val="single"/>
        </w:rPr>
        <w:t xml:space="preserve"> for BRIC and FMA</w:t>
      </w:r>
    </w:p>
    <w:p w14:paraId="3D71DD31" w14:textId="476B9EE0" w:rsidR="00A61D0A" w:rsidRPr="00DC3F3C" w:rsidRDefault="00A61D0A" w:rsidP="00E531C9">
      <w:pPr>
        <w:pStyle w:val="ListParagraph"/>
        <w:numPr>
          <w:ilvl w:val="0"/>
          <w:numId w:val="4"/>
        </w:numPr>
        <w:spacing w:after="0" w:line="240" w:lineRule="auto"/>
        <w:rPr>
          <w:rFonts w:ascii="Arial" w:hAnsi="Arial" w:cs="Arial"/>
          <w:sz w:val="24"/>
          <w:szCs w:val="24"/>
        </w:rPr>
      </w:pPr>
      <w:r w:rsidRPr="00DC3F3C">
        <w:rPr>
          <w:rFonts w:ascii="Arial" w:hAnsi="Arial" w:cs="Arial"/>
          <w:sz w:val="24"/>
          <w:szCs w:val="24"/>
        </w:rPr>
        <w:t>The State does not provide any portion of the non-</w:t>
      </w:r>
      <w:r w:rsidR="00C3120B" w:rsidRPr="00DC3F3C">
        <w:rPr>
          <w:rFonts w:ascii="Arial" w:hAnsi="Arial" w:cs="Arial"/>
          <w:sz w:val="24"/>
          <w:szCs w:val="24"/>
        </w:rPr>
        <w:t>f</w:t>
      </w:r>
      <w:r w:rsidRPr="00DC3F3C">
        <w:rPr>
          <w:rFonts w:ascii="Arial" w:hAnsi="Arial" w:cs="Arial"/>
          <w:sz w:val="24"/>
          <w:szCs w:val="24"/>
        </w:rPr>
        <w:t>ederal cost share for the BRIC and FMA</w:t>
      </w:r>
      <w:r w:rsidR="00BD6B89" w:rsidRPr="00DC3F3C">
        <w:rPr>
          <w:rFonts w:ascii="Arial" w:hAnsi="Arial" w:cs="Arial"/>
          <w:sz w:val="24"/>
          <w:szCs w:val="24"/>
        </w:rPr>
        <w:t xml:space="preserve"> </w:t>
      </w:r>
      <w:r w:rsidRPr="00DC3F3C">
        <w:rPr>
          <w:rFonts w:ascii="Arial" w:hAnsi="Arial" w:cs="Arial"/>
          <w:sz w:val="24"/>
          <w:szCs w:val="24"/>
        </w:rPr>
        <w:t>programs</w:t>
      </w:r>
      <w:r w:rsidR="00C3120B" w:rsidRPr="00DC3F3C">
        <w:rPr>
          <w:rFonts w:ascii="Arial" w:hAnsi="Arial" w:cs="Arial"/>
          <w:sz w:val="24"/>
          <w:szCs w:val="24"/>
        </w:rPr>
        <w:t xml:space="preserve">. </w:t>
      </w:r>
      <w:r w:rsidRPr="00DC3F3C">
        <w:rPr>
          <w:rFonts w:ascii="Arial" w:hAnsi="Arial" w:cs="Arial"/>
          <w:sz w:val="24"/>
          <w:szCs w:val="24"/>
        </w:rPr>
        <w:t>Also, special conditions</w:t>
      </w:r>
      <w:r w:rsidR="00BD6B89" w:rsidRPr="00DC3F3C">
        <w:rPr>
          <w:rFonts w:ascii="Arial" w:hAnsi="Arial" w:cs="Arial"/>
          <w:sz w:val="24"/>
          <w:szCs w:val="24"/>
        </w:rPr>
        <w:t xml:space="preserve"> </w:t>
      </w:r>
      <w:r w:rsidRPr="00DC3F3C">
        <w:rPr>
          <w:rFonts w:ascii="Arial" w:hAnsi="Arial" w:cs="Arial"/>
          <w:sz w:val="24"/>
          <w:szCs w:val="24"/>
        </w:rPr>
        <w:t>apply to FMA grants when Increased Cost of Compliance payments (Coverage D of NFIP insurance</w:t>
      </w:r>
      <w:r w:rsidR="00BD6B89" w:rsidRPr="00DC3F3C">
        <w:rPr>
          <w:rFonts w:ascii="Arial" w:hAnsi="Arial" w:cs="Arial"/>
          <w:sz w:val="24"/>
          <w:szCs w:val="24"/>
        </w:rPr>
        <w:t xml:space="preserve"> </w:t>
      </w:r>
      <w:r w:rsidRPr="00DC3F3C">
        <w:rPr>
          <w:rFonts w:ascii="Arial" w:hAnsi="Arial" w:cs="Arial"/>
          <w:sz w:val="24"/>
          <w:szCs w:val="24"/>
        </w:rPr>
        <w:t xml:space="preserve">policies) are used to cover a local match requirement. See the </w:t>
      </w:r>
      <w:hyperlink r:id="rId17" w:history="1">
        <w:r w:rsidRPr="00DC3F3C">
          <w:rPr>
            <w:rStyle w:val="Hyperlink"/>
            <w:rFonts w:ascii="Arial" w:hAnsi="Arial" w:cs="Arial"/>
            <w:sz w:val="24"/>
            <w:szCs w:val="24"/>
          </w:rPr>
          <w:t>FY2015 HMA Guidance</w:t>
        </w:r>
      </w:hyperlink>
      <w:r w:rsidRPr="00DC3F3C">
        <w:rPr>
          <w:rFonts w:ascii="Arial" w:hAnsi="Arial" w:cs="Arial"/>
          <w:sz w:val="24"/>
          <w:szCs w:val="24"/>
        </w:rPr>
        <w:t xml:space="preserve"> and</w:t>
      </w:r>
      <w:r w:rsidR="00BD6B89" w:rsidRPr="00DC3F3C">
        <w:rPr>
          <w:rFonts w:ascii="Arial" w:hAnsi="Arial" w:cs="Arial"/>
          <w:sz w:val="24"/>
          <w:szCs w:val="24"/>
        </w:rPr>
        <w:t xml:space="preserve"> </w:t>
      </w:r>
      <w:r w:rsidRPr="00DC3F3C">
        <w:rPr>
          <w:rFonts w:ascii="Arial" w:hAnsi="Arial" w:cs="Arial"/>
          <w:sz w:val="24"/>
          <w:szCs w:val="24"/>
        </w:rPr>
        <w:t>Addendum for more information.</w:t>
      </w:r>
    </w:p>
    <w:p w14:paraId="6C44DDB2" w14:textId="77777777" w:rsidR="00BD6B89" w:rsidRPr="00DC3F3C" w:rsidRDefault="00BD6B89" w:rsidP="00A61D0A">
      <w:pPr>
        <w:spacing w:after="0" w:line="240" w:lineRule="auto"/>
        <w:rPr>
          <w:rFonts w:ascii="Arial" w:hAnsi="Arial" w:cs="Arial"/>
          <w:sz w:val="24"/>
          <w:szCs w:val="24"/>
        </w:rPr>
      </w:pPr>
    </w:p>
    <w:p w14:paraId="28F9EE27" w14:textId="23CA52FA" w:rsidR="00BD6B89" w:rsidRPr="00DC3F3C" w:rsidRDefault="00A61D0A" w:rsidP="00A61D0A">
      <w:pPr>
        <w:pStyle w:val="ListParagraph"/>
        <w:numPr>
          <w:ilvl w:val="0"/>
          <w:numId w:val="4"/>
        </w:numPr>
        <w:spacing w:after="0" w:line="240" w:lineRule="auto"/>
        <w:rPr>
          <w:rFonts w:ascii="Arial" w:hAnsi="Arial" w:cs="Arial"/>
          <w:sz w:val="24"/>
          <w:szCs w:val="24"/>
        </w:rPr>
      </w:pPr>
      <w:r w:rsidRPr="00DC3F3C">
        <w:rPr>
          <w:rFonts w:ascii="Arial" w:hAnsi="Arial" w:cs="Arial"/>
          <w:sz w:val="24"/>
          <w:szCs w:val="24"/>
        </w:rPr>
        <w:t xml:space="preserve">Private nonprofit </w:t>
      </w:r>
      <w:r w:rsidR="00C3120B" w:rsidRPr="00DC3F3C">
        <w:rPr>
          <w:rFonts w:ascii="Arial" w:hAnsi="Arial" w:cs="Arial"/>
          <w:sz w:val="24"/>
          <w:szCs w:val="24"/>
        </w:rPr>
        <w:t xml:space="preserve">(PNP) </w:t>
      </w:r>
      <w:r w:rsidRPr="00DC3F3C">
        <w:rPr>
          <w:rFonts w:ascii="Arial" w:hAnsi="Arial" w:cs="Arial"/>
          <w:sz w:val="24"/>
          <w:szCs w:val="24"/>
        </w:rPr>
        <w:t>organizations</w:t>
      </w:r>
      <w:r w:rsidR="00A55D3F" w:rsidRPr="00DC3F3C">
        <w:rPr>
          <w:rFonts w:ascii="Arial" w:hAnsi="Arial" w:cs="Arial"/>
          <w:sz w:val="24"/>
          <w:szCs w:val="24"/>
        </w:rPr>
        <w:t xml:space="preserve">, private corporations, </w:t>
      </w:r>
      <w:r w:rsidR="00C3120B" w:rsidRPr="00DC3F3C">
        <w:rPr>
          <w:rFonts w:ascii="Arial" w:hAnsi="Arial" w:cs="Arial"/>
          <w:sz w:val="24"/>
          <w:szCs w:val="24"/>
        </w:rPr>
        <w:t xml:space="preserve">and private citizens </w:t>
      </w:r>
      <w:r w:rsidRPr="00DC3F3C">
        <w:rPr>
          <w:rFonts w:ascii="Arial" w:hAnsi="Arial" w:cs="Arial"/>
          <w:sz w:val="24"/>
          <w:szCs w:val="24"/>
        </w:rPr>
        <w:t>are not eligible to directly apply for assistance from the BRIC and</w:t>
      </w:r>
      <w:r w:rsidR="00BD6B89" w:rsidRPr="00DC3F3C">
        <w:rPr>
          <w:rFonts w:ascii="Arial" w:hAnsi="Arial" w:cs="Arial"/>
          <w:sz w:val="24"/>
          <w:szCs w:val="24"/>
        </w:rPr>
        <w:t xml:space="preserve"> </w:t>
      </w:r>
      <w:r w:rsidRPr="00DC3F3C">
        <w:rPr>
          <w:rFonts w:ascii="Arial" w:hAnsi="Arial" w:cs="Arial"/>
          <w:sz w:val="24"/>
          <w:szCs w:val="24"/>
        </w:rPr>
        <w:t xml:space="preserve">FMA programs. Another eligible </w:t>
      </w:r>
      <w:r w:rsidR="00C3120B" w:rsidRPr="00DC3F3C">
        <w:rPr>
          <w:rFonts w:ascii="Arial" w:hAnsi="Arial" w:cs="Arial"/>
          <w:sz w:val="24"/>
          <w:szCs w:val="24"/>
        </w:rPr>
        <w:t>sub</w:t>
      </w:r>
      <w:r w:rsidRPr="00DC3F3C">
        <w:rPr>
          <w:rFonts w:ascii="Arial" w:hAnsi="Arial" w:cs="Arial"/>
          <w:sz w:val="24"/>
          <w:szCs w:val="24"/>
        </w:rPr>
        <w:t>applicant (e.g., local government or state agency) must act as</w:t>
      </w:r>
      <w:r w:rsidR="00BD6B89" w:rsidRPr="00DC3F3C">
        <w:rPr>
          <w:rFonts w:ascii="Arial" w:hAnsi="Arial" w:cs="Arial"/>
          <w:sz w:val="24"/>
          <w:szCs w:val="24"/>
        </w:rPr>
        <w:t xml:space="preserve"> </w:t>
      </w:r>
      <w:r w:rsidR="00C3120B" w:rsidRPr="00DC3F3C">
        <w:rPr>
          <w:rFonts w:ascii="Arial" w:hAnsi="Arial" w:cs="Arial"/>
          <w:sz w:val="24"/>
          <w:szCs w:val="24"/>
        </w:rPr>
        <w:t xml:space="preserve">the subapplicant </w:t>
      </w:r>
      <w:r w:rsidRPr="00DC3F3C">
        <w:rPr>
          <w:rFonts w:ascii="Arial" w:hAnsi="Arial" w:cs="Arial"/>
          <w:sz w:val="24"/>
          <w:szCs w:val="24"/>
        </w:rPr>
        <w:t>on the organization’s behalf.</w:t>
      </w:r>
      <w:r w:rsidR="00C3120B" w:rsidRPr="00DC3F3C">
        <w:rPr>
          <w:rFonts w:ascii="Arial" w:hAnsi="Arial" w:cs="Arial"/>
          <w:sz w:val="24"/>
          <w:szCs w:val="24"/>
        </w:rPr>
        <w:t xml:space="preserve"> Collaboration and partnership are strongly encouraged. </w:t>
      </w:r>
    </w:p>
    <w:p w14:paraId="173204A5" w14:textId="77777777" w:rsidR="00F5527D" w:rsidRPr="00DC3F3C" w:rsidRDefault="00F5527D" w:rsidP="00F5527D">
      <w:pPr>
        <w:spacing w:after="0" w:line="240" w:lineRule="auto"/>
        <w:rPr>
          <w:rFonts w:ascii="Arial" w:hAnsi="Arial" w:cs="Arial"/>
          <w:sz w:val="24"/>
          <w:szCs w:val="24"/>
        </w:rPr>
      </w:pPr>
    </w:p>
    <w:p w14:paraId="74E8E370" w14:textId="2BD0F6B1" w:rsidR="00A61D0A" w:rsidRPr="00DC3F3C" w:rsidRDefault="00A61D0A" w:rsidP="00E531C9">
      <w:pPr>
        <w:pStyle w:val="ListParagraph"/>
        <w:numPr>
          <w:ilvl w:val="0"/>
          <w:numId w:val="4"/>
        </w:numPr>
        <w:spacing w:after="0" w:line="240" w:lineRule="auto"/>
        <w:rPr>
          <w:rFonts w:ascii="Arial" w:hAnsi="Arial" w:cs="Arial"/>
          <w:sz w:val="24"/>
          <w:szCs w:val="24"/>
        </w:rPr>
      </w:pPr>
      <w:r w:rsidRPr="00DC3F3C">
        <w:rPr>
          <w:rFonts w:ascii="Arial" w:hAnsi="Arial" w:cs="Arial"/>
          <w:sz w:val="24"/>
          <w:szCs w:val="24"/>
        </w:rPr>
        <w:t>All subapplications must be made to the State through FEMA’s online FEMA GO (BRIC</w:t>
      </w:r>
      <w:r w:rsidR="0061730D" w:rsidRPr="00DC3F3C">
        <w:rPr>
          <w:rFonts w:ascii="Arial" w:hAnsi="Arial" w:cs="Arial"/>
          <w:sz w:val="24"/>
          <w:szCs w:val="24"/>
        </w:rPr>
        <w:t xml:space="preserve"> and FMA</w:t>
      </w:r>
      <w:r w:rsidRPr="00DC3F3C">
        <w:rPr>
          <w:rFonts w:ascii="Arial" w:hAnsi="Arial" w:cs="Arial"/>
          <w:sz w:val="24"/>
          <w:szCs w:val="24"/>
        </w:rPr>
        <w:t>). FEMA GO account and login information will be provided to subapplicants</w:t>
      </w:r>
      <w:r w:rsidR="00BD6B89" w:rsidRPr="00DC3F3C">
        <w:rPr>
          <w:rFonts w:ascii="Arial" w:hAnsi="Arial" w:cs="Arial"/>
          <w:sz w:val="24"/>
          <w:szCs w:val="24"/>
        </w:rPr>
        <w:t xml:space="preserve"> </w:t>
      </w:r>
      <w:r w:rsidRPr="00DC3F3C">
        <w:rPr>
          <w:rFonts w:ascii="Arial" w:hAnsi="Arial" w:cs="Arial"/>
          <w:sz w:val="24"/>
          <w:szCs w:val="24"/>
        </w:rPr>
        <w:t>when they’re invited to apply (after pre-application evaluation).</w:t>
      </w:r>
    </w:p>
    <w:p w14:paraId="256A340E" w14:textId="77777777" w:rsidR="00BD6B89" w:rsidRPr="00DC3F3C" w:rsidRDefault="00BD6B89" w:rsidP="00A61D0A">
      <w:pPr>
        <w:spacing w:after="0" w:line="240" w:lineRule="auto"/>
        <w:rPr>
          <w:rFonts w:ascii="Arial" w:hAnsi="Arial" w:cs="Arial"/>
          <w:sz w:val="24"/>
          <w:szCs w:val="24"/>
        </w:rPr>
      </w:pPr>
    </w:p>
    <w:p w14:paraId="765BB401" w14:textId="5875CF88" w:rsidR="00A61D0A" w:rsidRPr="00DC3F3C" w:rsidRDefault="00A61D0A" w:rsidP="00E531C9">
      <w:pPr>
        <w:pStyle w:val="ListParagraph"/>
        <w:numPr>
          <w:ilvl w:val="0"/>
          <w:numId w:val="4"/>
        </w:numPr>
        <w:spacing w:after="0" w:line="240" w:lineRule="auto"/>
        <w:rPr>
          <w:rFonts w:ascii="Arial" w:hAnsi="Arial" w:cs="Arial"/>
          <w:sz w:val="24"/>
          <w:szCs w:val="24"/>
        </w:rPr>
      </w:pPr>
      <w:r w:rsidRPr="00DC3F3C">
        <w:rPr>
          <w:rFonts w:ascii="Arial" w:hAnsi="Arial" w:cs="Arial"/>
          <w:sz w:val="24"/>
          <w:szCs w:val="24"/>
        </w:rPr>
        <w:t>Subapplicants may be reimbursed for eligible pre-award costs incurred prior to the date of grant</w:t>
      </w:r>
      <w:r w:rsidR="00BD6B89" w:rsidRPr="00DC3F3C">
        <w:rPr>
          <w:rFonts w:ascii="Arial" w:hAnsi="Arial" w:cs="Arial"/>
          <w:sz w:val="24"/>
          <w:szCs w:val="24"/>
        </w:rPr>
        <w:t xml:space="preserve"> </w:t>
      </w:r>
      <w:r w:rsidRPr="00DC3F3C">
        <w:rPr>
          <w:rFonts w:ascii="Arial" w:hAnsi="Arial" w:cs="Arial"/>
          <w:sz w:val="24"/>
          <w:szCs w:val="24"/>
        </w:rPr>
        <w:t>award for non-construction activities directly related to developing (not implementing) the project</w:t>
      </w:r>
      <w:r w:rsidR="00BD6B89" w:rsidRPr="00DC3F3C">
        <w:rPr>
          <w:rFonts w:ascii="Arial" w:hAnsi="Arial" w:cs="Arial"/>
          <w:sz w:val="24"/>
          <w:szCs w:val="24"/>
        </w:rPr>
        <w:t xml:space="preserve"> </w:t>
      </w:r>
      <w:r w:rsidRPr="00DC3F3C">
        <w:rPr>
          <w:rFonts w:ascii="Arial" w:hAnsi="Arial" w:cs="Arial"/>
          <w:sz w:val="24"/>
          <w:szCs w:val="24"/>
        </w:rPr>
        <w:t>proposal. Activities may include, but are not limited to, development of the application, benefit</w:t>
      </w:r>
      <w:r w:rsidR="00BD6B89" w:rsidRPr="00DC3F3C">
        <w:rPr>
          <w:rFonts w:ascii="Arial" w:hAnsi="Arial" w:cs="Arial"/>
          <w:sz w:val="24"/>
          <w:szCs w:val="24"/>
        </w:rPr>
        <w:t xml:space="preserve"> </w:t>
      </w:r>
      <w:r w:rsidRPr="00DC3F3C">
        <w:rPr>
          <w:rFonts w:ascii="Arial" w:hAnsi="Arial" w:cs="Arial"/>
          <w:sz w:val="24"/>
          <w:szCs w:val="24"/>
        </w:rPr>
        <w:t>cost</w:t>
      </w:r>
      <w:r w:rsidR="00BD6B89" w:rsidRPr="00DC3F3C">
        <w:rPr>
          <w:rFonts w:ascii="Arial" w:hAnsi="Arial" w:cs="Arial"/>
          <w:sz w:val="24"/>
          <w:szCs w:val="24"/>
        </w:rPr>
        <w:t xml:space="preserve"> </w:t>
      </w:r>
      <w:r w:rsidRPr="00DC3F3C">
        <w:rPr>
          <w:rFonts w:ascii="Arial" w:hAnsi="Arial" w:cs="Arial"/>
          <w:sz w:val="24"/>
          <w:szCs w:val="24"/>
        </w:rPr>
        <w:t>analysis, environmental/historic preservation data, project documentation, and engineering</w:t>
      </w:r>
      <w:r w:rsidR="00BD6B89" w:rsidRPr="00DC3F3C">
        <w:rPr>
          <w:rFonts w:ascii="Arial" w:hAnsi="Arial" w:cs="Arial"/>
          <w:sz w:val="24"/>
          <w:szCs w:val="24"/>
        </w:rPr>
        <w:t xml:space="preserve"> </w:t>
      </w:r>
      <w:r w:rsidRPr="00DC3F3C">
        <w:rPr>
          <w:rFonts w:ascii="Arial" w:hAnsi="Arial" w:cs="Arial"/>
          <w:sz w:val="24"/>
          <w:szCs w:val="24"/>
        </w:rPr>
        <w:t xml:space="preserve">design. These costs can only be reimbursed after award, and in accordance with </w:t>
      </w:r>
      <w:r w:rsidRPr="00DC3F3C">
        <w:rPr>
          <w:rFonts w:ascii="Arial" w:hAnsi="Arial" w:cs="Arial"/>
          <w:sz w:val="24"/>
          <w:szCs w:val="24"/>
        </w:rPr>
        <w:lastRenderedPageBreak/>
        <w:t>the approved cost</w:t>
      </w:r>
      <w:r w:rsidR="00BD6B89" w:rsidRPr="00DC3F3C">
        <w:rPr>
          <w:rFonts w:ascii="Arial" w:hAnsi="Arial" w:cs="Arial"/>
          <w:sz w:val="24"/>
          <w:szCs w:val="24"/>
        </w:rPr>
        <w:t xml:space="preserve"> </w:t>
      </w:r>
      <w:r w:rsidRPr="00DC3F3C">
        <w:rPr>
          <w:rFonts w:ascii="Arial" w:hAnsi="Arial" w:cs="Arial"/>
          <w:sz w:val="24"/>
          <w:szCs w:val="24"/>
        </w:rPr>
        <w:t>share terms, if they are included in the proposed budget—and only with proper documentation.</w:t>
      </w:r>
      <w:r w:rsidR="00A55D3F" w:rsidRPr="00DC3F3C">
        <w:rPr>
          <w:rFonts w:ascii="Arial" w:hAnsi="Arial" w:cs="Arial"/>
          <w:sz w:val="24"/>
          <w:szCs w:val="24"/>
        </w:rPr>
        <w:t xml:space="preserve"> Pre-award costs are not eligible for reimbursement if a subapplicant is not selected/awarded funding. </w:t>
      </w:r>
    </w:p>
    <w:p w14:paraId="37159009" w14:textId="77777777" w:rsidR="00BD6B89" w:rsidRPr="00DC3F3C" w:rsidRDefault="00BD6B89" w:rsidP="00A61D0A">
      <w:pPr>
        <w:spacing w:after="0" w:line="240" w:lineRule="auto"/>
        <w:rPr>
          <w:rFonts w:ascii="Arial" w:hAnsi="Arial" w:cs="Arial"/>
          <w:sz w:val="24"/>
          <w:szCs w:val="24"/>
        </w:rPr>
      </w:pPr>
    </w:p>
    <w:p w14:paraId="514384E8" w14:textId="6BF8AF45" w:rsidR="00A61D0A" w:rsidRPr="00DC3F3C" w:rsidRDefault="00A55D3F" w:rsidP="0002359F">
      <w:pPr>
        <w:pStyle w:val="ListParagraph"/>
        <w:numPr>
          <w:ilvl w:val="0"/>
          <w:numId w:val="4"/>
        </w:numPr>
        <w:spacing w:after="0" w:line="240" w:lineRule="auto"/>
        <w:rPr>
          <w:rFonts w:ascii="Arial" w:hAnsi="Arial" w:cs="Arial"/>
          <w:sz w:val="24"/>
          <w:szCs w:val="24"/>
        </w:rPr>
      </w:pPr>
      <w:r w:rsidRPr="00DC3F3C">
        <w:rPr>
          <w:rFonts w:ascii="Arial" w:hAnsi="Arial" w:cs="Arial"/>
          <w:sz w:val="24"/>
          <w:szCs w:val="24"/>
        </w:rPr>
        <w:t xml:space="preserve">The same </w:t>
      </w:r>
      <w:r w:rsidR="00A61D0A" w:rsidRPr="00DC3F3C">
        <w:rPr>
          <w:rFonts w:ascii="Arial" w:hAnsi="Arial" w:cs="Arial"/>
          <w:sz w:val="24"/>
          <w:szCs w:val="24"/>
        </w:rPr>
        <w:t>subapplication cannot be submitted for both FMA and BRIC programs. If a proposal is eligible for</w:t>
      </w:r>
      <w:r w:rsidR="0002359F" w:rsidRPr="00DC3F3C">
        <w:rPr>
          <w:rFonts w:ascii="Arial" w:hAnsi="Arial" w:cs="Arial"/>
          <w:sz w:val="24"/>
          <w:szCs w:val="24"/>
        </w:rPr>
        <w:t xml:space="preserve"> </w:t>
      </w:r>
      <w:r w:rsidR="00A61D0A" w:rsidRPr="00DC3F3C">
        <w:rPr>
          <w:rFonts w:ascii="Arial" w:hAnsi="Arial" w:cs="Arial"/>
          <w:sz w:val="24"/>
          <w:szCs w:val="24"/>
        </w:rPr>
        <w:t>FMA then it will not be considered for BRIC.</w:t>
      </w:r>
    </w:p>
    <w:p w14:paraId="264E97BE" w14:textId="77777777" w:rsidR="00BD6B89" w:rsidRPr="00DC3F3C" w:rsidRDefault="00BD6B89" w:rsidP="00A61D0A">
      <w:pPr>
        <w:spacing w:after="0" w:line="240" w:lineRule="auto"/>
        <w:rPr>
          <w:rFonts w:ascii="Arial" w:hAnsi="Arial" w:cs="Arial"/>
          <w:sz w:val="24"/>
          <w:szCs w:val="24"/>
        </w:rPr>
      </w:pPr>
    </w:p>
    <w:p w14:paraId="3020173C" w14:textId="7985A054" w:rsidR="00BD6B89" w:rsidRPr="00DC3F3C" w:rsidRDefault="00A61D0A" w:rsidP="00E531C9">
      <w:pPr>
        <w:pStyle w:val="ListParagraph"/>
        <w:numPr>
          <w:ilvl w:val="0"/>
          <w:numId w:val="10"/>
        </w:numPr>
        <w:spacing w:after="0" w:line="240" w:lineRule="auto"/>
        <w:rPr>
          <w:rFonts w:ascii="Arial" w:hAnsi="Arial" w:cs="Arial"/>
          <w:sz w:val="24"/>
          <w:szCs w:val="24"/>
        </w:rPr>
      </w:pPr>
      <w:r w:rsidRPr="00DC3F3C">
        <w:rPr>
          <w:rFonts w:ascii="Arial" w:hAnsi="Arial" w:cs="Arial"/>
          <w:sz w:val="24"/>
          <w:szCs w:val="24"/>
        </w:rPr>
        <w:t>All project subapplications must determine cost effectiveness using FEMA’s benefit-cost analysis</w:t>
      </w:r>
      <w:r w:rsidR="00BD6B89" w:rsidRPr="00DC3F3C">
        <w:rPr>
          <w:rFonts w:ascii="Arial" w:hAnsi="Arial" w:cs="Arial"/>
          <w:sz w:val="24"/>
          <w:szCs w:val="24"/>
        </w:rPr>
        <w:t xml:space="preserve"> </w:t>
      </w:r>
      <w:r w:rsidRPr="00DC3F3C">
        <w:rPr>
          <w:rFonts w:ascii="Arial" w:hAnsi="Arial" w:cs="Arial"/>
          <w:sz w:val="24"/>
          <w:szCs w:val="24"/>
        </w:rPr>
        <w:t xml:space="preserve">(BCA) software, </w:t>
      </w:r>
      <w:hyperlink r:id="rId18" w:history="1">
        <w:r w:rsidRPr="00DC3F3C">
          <w:rPr>
            <w:rStyle w:val="Hyperlink"/>
            <w:rFonts w:ascii="Arial" w:hAnsi="Arial" w:cs="Arial"/>
            <w:sz w:val="24"/>
            <w:szCs w:val="24"/>
          </w:rPr>
          <w:t>Version 6.0</w:t>
        </w:r>
      </w:hyperlink>
      <w:r w:rsidRPr="00DC3F3C">
        <w:rPr>
          <w:rFonts w:ascii="Arial" w:hAnsi="Arial" w:cs="Arial"/>
          <w:sz w:val="24"/>
          <w:szCs w:val="24"/>
        </w:rPr>
        <w:t xml:space="preserve"> (except for proposals covered under the </w:t>
      </w:r>
      <w:r w:rsidR="00A55D3F" w:rsidRPr="00DC3F3C">
        <w:rPr>
          <w:rFonts w:ascii="Arial" w:hAnsi="Arial" w:cs="Arial"/>
          <w:sz w:val="24"/>
          <w:szCs w:val="24"/>
        </w:rPr>
        <w:t>p</w:t>
      </w:r>
      <w:r w:rsidRPr="00DC3F3C">
        <w:rPr>
          <w:rFonts w:ascii="Arial" w:hAnsi="Arial" w:cs="Arial"/>
          <w:sz w:val="24"/>
          <w:szCs w:val="24"/>
        </w:rPr>
        <w:t>re-calculated Benefits waiver).</w:t>
      </w:r>
      <w:r w:rsidR="00BD6B89" w:rsidRPr="00DC3F3C">
        <w:rPr>
          <w:rFonts w:ascii="Arial" w:hAnsi="Arial" w:cs="Arial"/>
          <w:sz w:val="24"/>
          <w:szCs w:val="24"/>
        </w:rPr>
        <w:t xml:space="preserve"> </w:t>
      </w:r>
      <w:r w:rsidRPr="00DC3F3C">
        <w:rPr>
          <w:rFonts w:ascii="Arial" w:hAnsi="Arial" w:cs="Arial"/>
          <w:sz w:val="24"/>
          <w:szCs w:val="24"/>
        </w:rPr>
        <w:t>This software is available for free download on the linked FEMA site.</w:t>
      </w:r>
      <w:r w:rsidR="00BD6B89" w:rsidRPr="00DC3F3C">
        <w:rPr>
          <w:rFonts w:ascii="Arial" w:hAnsi="Arial" w:cs="Arial"/>
          <w:sz w:val="24"/>
          <w:szCs w:val="24"/>
        </w:rPr>
        <w:t xml:space="preserve"> </w:t>
      </w:r>
      <w:r w:rsidR="0075538B" w:rsidRPr="00DC3F3C">
        <w:rPr>
          <w:rFonts w:ascii="Arial" w:hAnsi="Arial" w:cs="Arial"/>
          <w:sz w:val="24"/>
          <w:szCs w:val="24"/>
        </w:rPr>
        <w:t>The Mitigation Team</w:t>
      </w:r>
      <w:r w:rsidRPr="00DC3F3C">
        <w:rPr>
          <w:rFonts w:ascii="Arial" w:hAnsi="Arial" w:cs="Arial"/>
          <w:sz w:val="24"/>
          <w:szCs w:val="24"/>
        </w:rPr>
        <w:t xml:space="preserve"> staff cannot provide</w:t>
      </w:r>
      <w:r w:rsidR="004D5AA8" w:rsidRPr="00DC3F3C">
        <w:rPr>
          <w:rFonts w:ascii="Arial" w:hAnsi="Arial" w:cs="Arial"/>
          <w:sz w:val="24"/>
          <w:szCs w:val="24"/>
        </w:rPr>
        <w:t xml:space="preserve"> in-depth</w:t>
      </w:r>
      <w:r w:rsidR="00BD6B89" w:rsidRPr="00DC3F3C">
        <w:rPr>
          <w:rFonts w:ascii="Arial" w:hAnsi="Arial" w:cs="Arial"/>
          <w:sz w:val="24"/>
          <w:szCs w:val="24"/>
        </w:rPr>
        <w:t xml:space="preserve"> t</w:t>
      </w:r>
      <w:r w:rsidRPr="00DC3F3C">
        <w:rPr>
          <w:rFonts w:ascii="Arial" w:hAnsi="Arial" w:cs="Arial"/>
          <w:sz w:val="24"/>
          <w:szCs w:val="24"/>
        </w:rPr>
        <w:t>echnical assistance for BCA software download issues, so please use the BCA helpline.</w:t>
      </w:r>
      <w:r w:rsidR="00BD6B89" w:rsidRPr="00DC3F3C">
        <w:rPr>
          <w:rFonts w:ascii="Arial" w:hAnsi="Arial" w:cs="Arial"/>
          <w:sz w:val="24"/>
          <w:szCs w:val="24"/>
        </w:rPr>
        <w:t xml:space="preserve"> </w:t>
      </w:r>
    </w:p>
    <w:p w14:paraId="26A92501" w14:textId="6B21A0FF" w:rsidR="000D66EB" w:rsidRPr="00DC3F3C" w:rsidRDefault="000D66EB" w:rsidP="000D66EB">
      <w:pPr>
        <w:spacing w:after="0" w:line="240" w:lineRule="auto"/>
        <w:rPr>
          <w:rFonts w:ascii="Arial" w:hAnsi="Arial" w:cs="Arial"/>
          <w:sz w:val="24"/>
          <w:szCs w:val="24"/>
        </w:rPr>
      </w:pPr>
    </w:p>
    <w:p w14:paraId="042A4469" w14:textId="66CD8406" w:rsidR="000D66EB" w:rsidRPr="00DC3F3C" w:rsidRDefault="000D66EB" w:rsidP="000D66EB">
      <w:pPr>
        <w:pStyle w:val="ListParagraph"/>
        <w:numPr>
          <w:ilvl w:val="0"/>
          <w:numId w:val="10"/>
        </w:numPr>
        <w:spacing w:after="0" w:line="240" w:lineRule="auto"/>
        <w:rPr>
          <w:rFonts w:ascii="Arial" w:hAnsi="Arial" w:cs="Arial"/>
          <w:sz w:val="24"/>
          <w:szCs w:val="24"/>
        </w:rPr>
      </w:pPr>
      <w:r w:rsidRPr="00DC3F3C">
        <w:rPr>
          <w:rFonts w:ascii="Arial" w:hAnsi="Arial" w:cs="Arial"/>
          <w:sz w:val="24"/>
          <w:szCs w:val="24"/>
        </w:rPr>
        <w:t xml:space="preserve">If other HMA funding is available during the open application period for BRIC and FMA, the Mitigation Team may identify and move proposals into the other funding stream (if subapplicant concurs) to pursue that funding vs via pre-disaster grant programs. Focus on BRIC and FMA priorities will be taken into consideration along with other funds available and said priorities for those post-disaster grant program rounds. </w:t>
      </w:r>
    </w:p>
    <w:p w14:paraId="5A283003" w14:textId="77777777" w:rsidR="00BD6B89" w:rsidRPr="00DC3F3C" w:rsidRDefault="00BD6B89" w:rsidP="00A61D0A">
      <w:pPr>
        <w:spacing w:after="0" w:line="240" w:lineRule="auto"/>
        <w:rPr>
          <w:rFonts w:ascii="Arial" w:hAnsi="Arial" w:cs="Arial"/>
          <w:sz w:val="24"/>
          <w:szCs w:val="24"/>
        </w:rPr>
      </w:pPr>
    </w:p>
    <w:p w14:paraId="52C6CD6A" w14:textId="3BC10B22" w:rsidR="00A61D0A" w:rsidRPr="00DC3F3C" w:rsidRDefault="00A55D3F" w:rsidP="000D66EB">
      <w:pPr>
        <w:pStyle w:val="ListParagraph"/>
        <w:numPr>
          <w:ilvl w:val="0"/>
          <w:numId w:val="10"/>
        </w:numPr>
        <w:spacing w:after="0" w:line="240" w:lineRule="auto"/>
        <w:rPr>
          <w:rFonts w:ascii="Arial" w:hAnsi="Arial" w:cs="Arial"/>
          <w:sz w:val="24"/>
          <w:szCs w:val="24"/>
        </w:rPr>
      </w:pPr>
      <w:r w:rsidRPr="00DC3F3C">
        <w:rPr>
          <w:rFonts w:ascii="Arial" w:hAnsi="Arial" w:cs="Arial"/>
          <w:sz w:val="24"/>
          <w:szCs w:val="24"/>
        </w:rPr>
        <w:t>Both grant programs</w:t>
      </w:r>
      <w:r w:rsidR="00A61D0A" w:rsidRPr="00DC3F3C">
        <w:rPr>
          <w:rFonts w:ascii="Arial" w:hAnsi="Arial" w:cs="Arial"/>
          <w:sz w:val="24"/>
          <w:szCs w:val="24"/>
        </w:rPr>
        <w:t xml:space="preserve"> will be </w:t>
      </w:r>
      <w:proofErr w:type="gramStart"/>
      <w:r w:rsidR="00A61D0A" w:rsidRPr="00DC3F3C">
        <w:rPr>
          <w:rFonts w:ascii="Arial" w:hAnsi="Arial" w:cs="Arial"/>
          <w:sz w:val="24"/>
          <w:szCs w:val="24"/>
        </w:rPr>
        <w:t>competitive</w:t>
      </w:r>
      <w:proofErr w:type="gramEnd"/>
      <w:r w:rsidR="00A61D0A" w:rsidRPr="00DC3F3C">
        <w:rPr>
          <w:rFonts w:ascii="Arial" w:hAnsi="Arial" w:cs="Arial"/>
          <w:sz w:val="24"/>
          <w:szCs w:val="24"/>
        </w:rPr>
        <w:t xml:space="preserve"> and </w:t>
      </w:r>
      <w:r w:rsidR="0075538B" w:rsidRPr="00DC3F3C">
        <w:rPr>
          <w:rFonts w:ascii="Arial" w:hAnsi="Arial" w:cs="Arial"/>
          <w:sz w:val="24"/>
          <w:szCs w:val="24"/>
        </w:rPr>
        <w:t xml:space="preserve">the Mitigation Team </w:t>
      </w:r>
      <w:r w:rsidR="00A61D0A" w:rsidRPr="00DC3F3C">
        <w:rPr>
          <w:rFonts w:ascii="Arial" w:hAnsi="Arial" w:cs="Arial"/>
          <w:sz w:val="24"/>
          <w:szCs w:val="24"/>
        </w:rPr>
        <w:t>cannot guarantee grant awards to any subapplicant.</w:t>
      </w:r>
      <w:r w:rsidR="00BD6B89" w:rsidRPr="00DC3F3C">
        <w:rPr>
          <w:rFonts w:ascii="Arial" w:hAnsi="Arial" w:cs="Arial"/>
          <w:sz w:val="24"/>
          <w:szCs w:val="24"/>
        </w:rPr>
        <w:t xml:space="preserve"> </w:t>
      </w:r>
      <w:r w:rsidR="00A61D0A" w:rsidRPr="00DC3F3C">
        <w:rPr>
          <w:rFonts w:ascii="Arial" w:hAnsi="Arial" w:cs="Arial"/>
          <w:sz w:val="24"/>
          <w:szCs w:val="24"/>
        </w:rPr>
        <w:t>Subapplicants should only consider submitting high-quality risk-reduction proposals to</w:t>
      </w:r>
      <w:r w:rsidR="0075538B" w:rsidRPr="00DC3F3C">
        <w:rPr>
          <w:rFonts w:ascii="Arial" w:hAnsi="Arial" w:cs="Arial"/>
          <w:sz w:val="24"/>
          <w:szCs w:val="24"/>
        </w:rPr>
        <w:t xml:space="preserve"> the Mitigation Team </w:t>
      </w:r>
      <w:r w:rsidR="00A61D0A" w:rsidRPr="00DC3F3C">
        <w:rPr>
          <w:rFonts w:ascii="Arial" w:hAnsi="Arial" w:cs="Arial"/>
          <w:sz w:val="24"/>
          <w:szCs w:val="24"/>
        </w:rPr>
        <w:t>for consideration.</w:t>
      </w:r>
    </w:p>
    <w:p w14:paraId="2FC32BAF" w14:textId="77777777" w:rsidR="00A61D0A" w:rsidRPr="00DC3F3C" w:rsidRDefault="00A61D0A" w:rsidP="00A61D0A">
      <w:pPr>
        <w:spacing w:after="0" w:line="240" w:lineRule="auto"/>
        <w:rPr>
          <w:rFonts w:ascii="Arial" w:hAnsi="Arial" w:cs="Arial"/>
          <w:sz w:val="24"/>
          <w:szCs w:val="24"/>
        </w:rPr>
      </w:pPr>
    </w:p>
    <w:p w14:paraId="6D6F99AF" w14:textId="28C6D458" w:rsidR="00872DA6" w:rsidRPr="00DC3F3C" w:rsidRDefault="00A61D0A" w:rsidP="00A61D0A">
      <w:pPr>
        <w:spacing w:after="0" w:line="240" w:lineRule="auto"/>
        <w:rPr>
          <w:rFonts w:ascii="Arial" w:hAnsi="Arial" w:cs="Arial"/>
          <w:sz w:val="24"/>
          <w:szCs w:val="24"/>
        </w:rPr>
      </w:pPr>
      <w:r w:rsidRPr="00DC3F3C">
        <w:rPr>
          <w:rFonts w:ascii="Arial" w:hAnsi="Arial" w:cs="Arial"/>
          <w:sz w:val="24"/>
          <w:szCs w:val="24"/>
        </w:rPr>
        <w:t xml:space="preserve">Please feel free to contact </w:t>
      </w:r>
      <w:r w:rsidR="00A55D3F" w:rsidRPr="00DC3F3C">
        <w:rPr>
          <w:rFonts w:ascii="Arial" w:hAnsi="Arial" w:cs="Arial"/>
          <w:sz w:val="24"/>
          <w:szCs w:val="24"/>
        </w:rPr>
        <w:t>the Mitigation Team at</w:t>
      </w:r>
      <w:r w:rsidRPr="00DC3F3C">
        <w:rPr>
          <w:rFonts w:ascii="Arial" w:hAnsi="Arial" w:cs="Arial"/>
          <w:sz w:val="24"/>
          <w:szCs w:val="24"/>
        </w:rPr>
        <w:t xml:space="preserve"> </w:t>
      </w:r>
      <w:hyperlink r:id="rId19" w:history="1">
        <w:r w:rsidR="00A55D3F" w:rsidRPr="00DC3F3C">
          <w:rPr>
            <w:rStyle w:val="Hyperlink"/>
            <w:rFonts w:ascii="Arial" w:hAnsi="Arial" w:cs="Arial"/>
            <w:sz w:val="24"/>
            <w:szCs w:val="24"/>
          </w:rPr>
          <w:t>shmo@mil.state.or.us</w:t>
        </w:r>
      </w:hyperlink>
      <w:r w:rsidR="00A55D3F" w:rsidRPr="00DC3F3C">
        <w:rPr>
          <w:rFonts w:ascii="Arial" w:hAnsi="Arial" w:cs="Arial"/>
          <w:sz w:val="24"/>
          <w:szCs w:val="24"/>
        </w:rPr>
        <w:t>.</w:t>
      </w:r>
    </w:p>
    <w:sectPr w:rsidR="00872DA6" w:rsidRPr="00DC3F3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77E7" w14:textId="77777777" w:rsidR="00676CC3" w:rsidRDefault="00676CC3" w:rsidP="00A45DE0">
      <w:pPr>
        <w:spacing w:after="0" w:line="240" w:lineRule="auto"/>
      </w:pPr>
      <w:r>
        <w:separator/>
      </w:r>
    </w:p>
  </w:endnote>
  <w:endnote w:type="continuationSeparator" w:id="0">
    <w:p w14:paraId="1E6F34F3" w14:textId="77777777" w:rsidR="00676CC3" w:rsidRDefault="00676CC3" w:rsidP="00A45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832596"/>
      <w:docPartObj>
        <w:docPartGallery w:val="Page Numbers (Bottom of Page)"/>
        <w:docPartUnique/>
      </w:docPartObj>
    </w:sdtPr>
    <w:sdtEndPr>
      <w:rPr>
        <w:noProof/>
      </w:rPr>
    </w:sdtEndPr>
    <w:sdtContent>
      <w:p w14:paraId="60F371D8" w14:textId="77777777" w:rsidR="00A45DE0" w:rsidRDefault="00A45DE0">
        <w:pPr>
          <w:pStyle w:val="Footer"/>
          <w:jc w:val="center"/>
        </w:pPr>
        <w:r w:rsidRPr="00A45DE0">
          <w:rPr>
            <w:rFonts w:ascii="Arial" w:hAnsi="Arial" w:cs="Arial"/>
          </w:rPr>
          <w:fldChar w:fldCharType="begin"/>
        </w:r>
        <w:r w:rsidRPr="00A45DE0">
          <w:rPr>
            <w:rFonts w:ascii="Arial" w:hAnsi="Arial" w:cs="Arial"/>
          </w:rPr>
          <w:instrText xml:space="preserve"> PAGE   \* MERGEFORMAT </w:instrText>
        </w:r>
        <w:r w:rsidRPr="00A45DE0">
          <w:rPr>
            <w:rFonts w:ascii="Arial" w:hAnsi="Arial" w:cs="Arial"/>
          </w:rPr>
          <w:fldChar w:fldCharType="separate"/>
        </w:r>
        <w:r w:rsidR="006C2D86">
          <w:rPr>
            <w:rFonts w:ascii="Arial" w:hAnsi="Arial" w:cs="Arial"/>
            <w:noProof/>
          </w:rPr>
          <w:t>1</w:t>
        </w:r>
        <w:r w:rsidRPr="00A45DE0">
          <w:rPr>
            <w:rFonts w:ascii="Arial" w:hAnsi="Arial" w:cs="Arial"/>
            <w:noProof/>
          </w:rPr>
          <w:fldChar w:fldCharType="end"/>
        </w:r>
      </w:p>
    </w:sdtContent>
  </w:sdt>
  <w:p w14:paraId="766363BA" w14:textId="3397C249" w:rsidR="00A45DE0" w:rsidRPr="00A45DE0" w:rsidRDefault="00A45DE0">
    <w:pPr>
      <w:pStyle w:val="Footer"/>
      <w:rPr>
        <w:rFonts w:ascii="Arial" w:hAnsi="Arial" w:cs="Arial"/>
      </w:rPr>
    </w:pPr>
    <w:r w:rsidRPr="00A45DE0">
      <w:rPr>
        <w:rFonts w:ascii="Arial" w:hAnsi="Arial" w:cs="Arial"/>
      </w:rPr>
      <w:t>8/</w:t>
    </w:r>
    <w:r w:rsidR="005B6451">
      <w:rPr>
        <w:rFonts w:ascii="Arial" w:hAnsi="Arial" w:cs="Arial"/>
      </w:rPr>
      <w:t>2</w:t>
    </w:r>
    <w:r w:rsidR="0075538B">
      <w:rPr>
        <w:rFonts w:ascii="Arial" w:hAnsi="Arial" w:cs="Arial"/>
      </w:rPr>
      <w:t>3</w:t>
    </w:r>
    <w:r w:rsidRPr="00A45DE0">
      <w:rPr>
        <w:rFonts w:ascii="Arial" w:hAnsi="Arial" w:cs="Arial"/>
      </w:rPr>
      <w:t>/202</w:t>
    </w:r>
    <w:r w:rsidR="00942472">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A1837" w14:textId="77777777" w:rsidR="00676CC3" w:rsidRDefault="00676CC3" w:rsidP="00A45DE0">
      <w:pPr>
        <w:spacing w:after="0" w:line="240" w:lineRule="auto"/>
      </w:pPr>
      <w:r>
        <w:separator/>
      </w:r>
    </w:p>
  </w:footnote>
  <w:footnote w:type="continuationSeparator" w:id="0">
    <w:p w14:paraId="1FD26A57" w14:textId="77777777" w:rsidR="00676CC3" w:rsidRDefault="00676CC3" w:rsidP="00A45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6B3"/>
    <w:multiLevelType w:val="hybridMultilevel"/>
    <w:tmpl w:val="F374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16FF8"/>
    <w:multiLevelType w:val="hybridMultilevel"/>
    <w:tmpl w:val="9E3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384"/>
    <w:multiLevelType w:val="hybridMultilevel"/>
    <w:tmpl w:val="0F684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27957"/>
    <w:multiLevelType w:val="hybridMultilevel"/>
    <w:tmpl w:val="8B5AA010"/>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1A527323"/>
    <w:multiLevelType w:val="hybridMultilevel"/>
    <w:tmpl w:val="D194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4282F"/>
    <w:multiLevelType w:val="hybridMultilevel"/>
    <w:tmpl w:val="8922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04132"/>
    <w:multiLevelType w:val="hybridMultilevel"/>
    <w:tmpl w:val="7EDC4420"/>
    <w:lvl w:ilvl="0" w:tplc="D166F0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7BB0"/>
    <w:multiLevelType w:val="hybridMultilevel"/>
    <w:tmpl w:val="F2DE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A4F21"/>
    <w:multiLevelType w:val="hybridMultilevel"/>
    <w:tmpl w:val="0706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37BEC"/>
    <w:multiLevelType w:val="hybridMultilevel"/>
    <w:tmpl w:val="D3A03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D673AF"/>
    <w:multiLevelType w:val="hybridMultilevel"/>
    <w:tmpl w:val="9FCE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360E0"/>
    <w:multiLevelType w:val="hybridMultilevel"/>
    <w:tmpl w:val="956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F2BA5"/>
    <w:multiLevelType w:val="hybridMultilevel"/>
    <w:tmpl w:val="0C72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46170"/>
    <w:multiLevelType w:val="hybridMultilevel"/>
    <w:tmpl w:val="52BC7818"/>
    <w:lvl w:ilvl="0" w:tplc="D17AA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D11A5"/>
    <w:multiLevelType w:val="hybridMultilevel"/>
    <w:tmpl w:val="360C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13395"/>
    <w:multiLevelType w:val="hybridMultilevel"/>
    <w:tmpl w:val="D02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51AA3"/>
    <w:multiLevelType w:val="hybridMultilevel"/>
    <w:tmpl w:val="10D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106EAE"/>
    <w:multiLevelType w:val="hybridMultilevel"/>
    <w:tmpl w:val="D5C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D86753"/>
    <w:multiLevelType w:val="hybridMultilevel"/>
    <w:tmpl w:val="544A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10"/>
  </w:num>
  <w:num w:numId="6">
    <w:abstractNumId w:val="6"/>
  </w:num>
  <w:num w:numId="7">
    <w:abstractNumId w:val="12"/>
  </w:num>
  <w:num w:numId="8">
    <w:abstractNumId w:val="1"/>
  </w:num>
  <w:num w:numId="9">
    <w:abstractNumId w:val="18"/>
  </w:num>
  <w:num w:numId="10">
    <w:abstractNumId w:val="7"/>
  </w:num>
  <w:num w:numId="11">
    <w:abstractNumId w:val="15"/>
  </w:num>
  <w:num w:numId="12">
    <w:abstractNumId w:val="8"/>
  </w:num>
  <w:num w:numId="13">
    <w:abstractNumId w:val="4"/>
  </w:num>
  <w:num w:numId="14">
    <w:abstractNumId w:val="17"/>
  </w:num>
  <w:num w:numId="15">
    <w:abstractNumId w:val="11"/>
  </w:num>
  <w:num w:numId="16">
    <w:abstractNumId w:val="0"/>
  </w:num>
  <w:num w:numId="17">
    <w:abstractNumId w:val="3"/>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D0A"/>
    <w:rsid w:val="00011F63"/>
    <w:rsid w:val="0002359F"/>
    <w:rsid w:val="00030D4A"/>
    <w:rsid w:val="00040791"/>
    <w:rsid w:val="000D66EB"/>
    <w:rsid w:val="000E17ED"/>
    <w:rsid w:val="001419B7"/>
    <w:rsid w:val="0016675D"/>
    <w:rsid w:val="002630BA"/>
    <w:rsid w:val="002D4515"/>
    <w:rsid w:val="002E3B8A"/>
    <w:rsid w:val="00325060"/>
    <w:rsid w:val="003E7639"/>
    <w:rsid w:val="004853B8"/>
    <w:rsid w:val="004D0BF9"/>
    <w:rsid w:val="004D5AA8"/>
    <w:rsid w:val="00511383"/>
    <w:rsid w:val="005B6451"/>
    <w:rsid w:val="0061730D"/>
    <w:rsid w:val="006466D8"/>
    <w:rsid w:val="00676CC3"/>
    <w:rsid w:val="006A20F3"/>
    <w:rsid w:val="006C2D86"/>
    <w:rsid w:val="006D57F8"/>
    <w:rsid w:val="006F0838"/>
    <w:rsid w:val="00721E29"/>
    <w:rsid w:val="00747ECD"/>
    <w:rsid w:val="0075538B"/>
    <w:rsid w:val="00771684"/>
    <w:rsid w:val="00787450"/>
    <w:rsid w:val="007F21E3"/>
    <w:rsid w:val="008047CF"/>
    <w:rsid w:val="0084769B"/>
    <w:rsid w:val="00872DA6"/>
    <w:rsid w:val="00886E14"/>
    <w:rsid w:val="008F08B2"/>
    <w:rsid w:val="00942472"/>
    <w:rsid w:val="00943E6E"/>
    <w:rsid w:val="009640F3"/>
    <w:rsid w:val="00992B97"/>
    <w:rsid w:val="00A45DE0"/>
    <w:rsid w:val="00A46DD9"/>
    <w:rsid w:val="00A55D3F"/>
    <w:rsid w:val="00A61D0A"/>
    <w:rsid w:val="00A714B5"/>
    <w:rsid w:val="00B2061A"/>
    <w:rsid w:val="00B74B92"/>
    <w:rsid w:val="00BD6B89"/>
    <w:rsid w:val="00BF5AFF"/>
    <w:rsid w:val="00C06B13"/>
    <w:rsid w:val="00C10A7D"/>
    <w:rsid w:val="00C3120B"/>
    <w:rsid w:val="00C349DF"/>
    <w:rsid w:val="00C34BB5"/>
    <w:rsid w:val="00C6598E"/>
    <w:rsid w:val="00D5266B"/>
    <w:rsid w:val="00DC3F3C"/>
    <w:rsid w:val="00DE2E36"/>
    <w:rsid w:val="00E00CE8"/>
    <w:rsid w:val="00E2036D"/>
    <w:rsid w:val="00E531C9"/>
    <w:rsid w:val="00EA1961"/>
    <w:rsid w:val="00F1198C"/>
    <w:rsid w:val="00F5527D"/>
    <w:rsid w:val="00FE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5D44"/>
  <w15:chartTrackingRefBased/>
  <w15:docId w15:val="{DE14E816-C4CC-4526-BA79-45DD6AD0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0A"/>
    <w:rPr>
      <w:color w:val="0563C1" w:themeColor="hyperlink"/>
      <w:u w:val="single"/>
    </w:rPr>
  </w:style>
  <w:style w:type="paragraph" w:styleId="ListParagraph">
    <w:name w:val="List Paragraph"/>
    <w:basedOn w:val="Normal"/>
    <w:uiPriority w:val="34"/>
    <w:qFormat/>
    <w:rsid w:val="00C10A7D"/>
    <w:pPr>
      <w:ind w:left="720"/>
      <w:contextualSpacing/>
    </w:pPr>
  </w:style>
  <w:style w:type="character" w:styleId="FollowedHyperlink">
    <w:name w:val="FollowedHyperlink"/>
    <w:basedOn w:val="DefaultParagraphFont"/>
    <w:uiPriority w:val="99"/>
    <w:semiHidden/>
    <w:unhideWhenUsed/>
    <w:rsid w:val="00C06B13"/>
    <w:rPr>
      <w:color w:val="954F72" w:themeColor="followedHyperlink"/>
      <w:u w:val="single"/>
    </w:rPr>
  </w:style>
  <w:style w:type="table" w:styleId="TableGrid">
    <w:name w:val="Table Grid"/>
    <w:basedOn w:val="TableNormal"/>
    <w:uiPriority w:val="39"/>
    <w:rsid w:val="00E20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DE0"/>
  </w:style>
  <w:style w:type="paragraph" w:styleId="Footer">
    <w:name w:val="footer"/>
    <w:basedOn w:val="Normal"/>
    <w:link w:val="FooterChar"/>
    <w:uiPriority w:val="99"/>
    <w:unhideWhenUsed/>
    <w:rsid w:val="00A45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DE0"/>
  </w:style>
  <w:style w:type="character" w:styleId="CommentReference">
    <w:name w:val="annotation reference"/>
    <w:basedOn w:val="DefaultParagraphFont"/>
    <w:uiPriority w:val="99"/>
    <w:semiHidden/>
    <w:unhideWhenUsed/>
    <w:rsid w:val="00A714B5"/>
    <w:rPr>
      <w:sz w:val="16"/>
      <w:szCs w:val="16"/>
    </w:rPr>
  </w:style>
  <w:style w:type="paragraph" w:styleId="CommentText">
    <w:name w:val="annotation text"/>
    <w:basedOn w:val="Normal"/>
    <w:link w:val="CommentTextChar"/>
    <w:uiPriority w:val="99"/>
    <w:unhideWhenUsed/>
    <w:rsid w:val="00A714B5"/>
    <w:pPr>
      <w:spacing w:line="240" w:lineRule="auto"/>
    </w:pPr>
    <w:rPr>
      <w:sz w:val="20"/>
      <w:szCs w:val="20"/>
    </w:rPr>
  </w:style>
  <w:style w:type="character" w:customStyle="1" w:styleId="CommentTextChar">
    <w:name w:val="Comment Text Char"/>
    <w:basedOn w:val="DefaultParagraphFont"/>
    <w:link w:val="CommentText"/>
    <w:uiPriority w:val="99"/>
    <w:rsid w:val="00A714B5"/>
    <w:rPr>
      <w:sz w:val="20"/>
      <w:szCs w:val="20"/>
    </w:rPr>
  </w:style>
  <w:style w:type="paragraph" w:styleId="CommentSubject">
    <w:name w:val="annotation subject"/>
    <w:basedOn w:val="CommentText"/>
    <w:next w:val="CommentText"/>
    <w:link w:val="CommentSubjectChar"/>
    <w:uiPriority w:val="99"/>
    <w:semiHidden/>
    <w:unhideWhenUsed/>
    <w:rsid w:val="00A714B5"/>
    <w:rPr>
      <w:b/>
      <w:bCs/>
    </w:rPr>
  </w:style>
  <w:style w:type="character" w:customStyle="1" w:styleId="CommentSubjectChar">
    <w:name w:val="Comment Subject Char"/>
    <w:basedOn w:val="CommentTextChar"/>
    <w:link w:val="CommentSubject"/>
    <w:uiPriority w:val="99"/>
    <w:semiHidden/>
    <w:rsid w:val="00A714B5"/>
    <w:rPr>
      <w:b/>
      <w:bCs/>
      <w:sz w:val="20"/>
      <w:szCs w:val="20"/>
    </w:rPr>
  </w:style>
  <w:style w:type="paragraph" w:styleId="BalloonText">
    <w:name w:val="Balloon Text"/>
    <w:basedOn w:val="Normal"/>
    <w:link w:val="BalloonTextChar"/>
    <w:uiPriority w:val="99"/>
    <w:semiHidden/>
    <w:unhideWhenUsed/>
    <w:rsid w:val="00A71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B5"/>
    <w:rPr>
      <w:rFonts w:ascii="Segoe UI" w:hAnsi="Segoe UI" w:cs="Segoe UI"/>
      <w:sz w:val="18"/>
      <w:szCs w:val="18"/>
    </w:rPr>
  </w:style>
  <w:style w:type="character" w:styleId="UnresolvedMention">
    <w:name w:val="Unresolved Mention"/>
    <w:basedOn w:val="DefaultParagraphFont"/>
    <w:uiPriority w:val="99"/>
    <w:semiHidden/>
    <w:unhideWhenUsed/>
    <w:rsid w:val="00C6598E"/>
    <w:rPr>
      <w:color w:val="605E5C"/>
      <w:shd w:val="clear" w:color="auto" w:fill="E1DFDD"/>
    </w:rPr>
  </w:style>
  <w:style w:type="paragraph" w:customStyle="1" w:styleId="Default">
    <w:name w:val="Default"/>
    <w:rsid w:val="005B64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4718">
      <w:bodyDiv w:val="1"/>
      <w:marLeft w:val="0"/>
      <w:marRight w:val="0"/>
      <w:marTop w:val="0"/>
      <w:marBottom w:val="0"/>
      <w:divBdr>
        <w:top w:val="none" w:sz="0" w:space="0" w:color="auto"/>
        <w:left w:val="none" w:sz="0" w:space="0" w:color="auto"/>
        <w:bottom w:val="none" w:sz="0" w:space="0" w:color="auto"/>
        <w:right w:val="none" w:sz="0" w:space="0" w:color="auto"/>
      </w:divBdr>
    </w:div>
    <w:div w:id="1701928894">
      <w:bodyDiv w:val="1"/>
      <w:marLeft w:val="0"/>
      <w:marRight w:val="0"/>
      <w:marTop w:val="0"/>
      <w:marBottom w:val="0"/>
      <w:divBdr>
        <w:top w:val="none" w:sz="0" w:space="0" w:color="auto"/>
        <w:left w:val="none" w:sz="0" w:space="0" w:color="auto"/>
        <w:bottom w:val="none" w:sz="0" w:space="0" w:color="auto"/>
        <w:right w:val="none" w:sz="0" w:space="0" w:color="auto"/>
      </w:divBdr>
      <w:divsChild>
        <w:div w:id="5067919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lcd/NH/Documents/Approved_2020ORNHMP_00_Complete.pdf" TargetMode="External"/><Relationship Id="rId13" Type="http://schemas.openxmlformats.org/officeDocument/2006/relationships/hyperlink" Target="https://www.fema.gov/emergency-managers/practitioners/lifelines" TargetMode="External"/><Relationship Id="rId18" Type="http://schemas.openxmlformats.org/officeDocument/2006/relationships/hyperlink" Target="https://www.fema.gov/grants/guidance-tools/benefit-cost-analys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hmo@mil.state.or.us" TargetMode="External"/><Relationship Id="rId12" Type="http://schemas.openxmlformats.org/officeDocument/2006/relationships/hyperlink" Target="https://www.youtube.com/watch?v=sqhTY3xR0UU" TargetMode="External"/><Relationship Id="rId17" Type="http://schemas.openxmlformats.org/officeDocument/2006/relationships/hyperlink" Target="https://www.fema.gov/sites/default/files/2020-07/fy15_HMA_Guidance.pdf" TargetMode="External"/><Relationship Id="rId2" Type="http://schemas.openxmlformats.org/officeDocument/2006/relationships/styles" Target="styles.xml"/><Relationship Id="rId16" Type="http://schemas.openxmlformats.org/officeDocument/2006/relationships/hyperlink" Target="mailto:celinda.adair@dlcd.oregon.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sites/default/files/documents/fema_nofo-fiscal-year-2021-building-resilient-infrastructure.pdf" TargetMode="External"/><Relationship Id="rId5" Type="http://schemas.openxmlformats.org/officeDocument/2006/relationships/footnotes" Target="footnotes.xml"/><Relationship Id="rId15" Type="http://schemas.openxmlformats.org/officeDocument/2006/relationships/hyperlink" Target="https://www.isomitigation.com/bcegs/" TargetMode="External"/><Relationship Id="rId10" Type="http://schemas.openxmlformats.org/officeDocument/2006/relationships/hyperlink" Target="https://www.fema.gov/grants/mitigation/building-resilient-infrastructure-communities" TargetMode="External"/><Relationship Id="rId19" Type="http://schemas.openxmlformats.org/officeDocument/2006/relationships/hyperlink" Target="mailto:shmo@mil.state.or.us" TargetMode="External"/><Relationship Id="rId4" Type="http://schemas.openxmlformats.org/officeDocument/2006/relationships/webSettings" Target="webSettings.xml"/><Relationship Id="rId9" Type="http://schemas.openxmlformats.org/officeDocument/2006/relationships/hyperlink" Target="https://www.fema.gov/grants/mitigation/2021-building-resilient-infrastructure-and-communities-and-flood-mitigation-assistance-programs" TargetMode="External"/><Relationship Id="rId14" Type="http://schemas.openxmlformats.org/officeDocument/2006/relationships/hyperlink" Target="https://www.fema.gov/sites/default/files/documents/fema_riskmap-nature-based-solutions-guide_202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3137</TotalTime>
  <Pages>10</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Oregon Emergency Management</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Bashant Amie E.</dc:creator>
  <cp:keywords/>
  <dc:description/>
  <cp:lastModifiedBy>BASHANT Amie * OMD</cp:lastModifiedBy>
  <cp:revision>5</cp:revision>
  <dcterms:created xsi:type="dcterms:W3CDTF">2021-08-14T00:04:00Z</dcterms:created>
  <dcterms:modified xsi:type="dcterms:W3CDTF">2021-08-23T23:48:00Z</dcterms:modified>
</cp:coreProperties>
</file>