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0C01" w14:textId="77777777" w:rsidR="00026673" w:rsidRDefault="00026673" w:rsidP="00026673">
      <w:pPr>
        <w:pStyle w:val="Heading2"/>
      </w:pPr>
      <w:r>
        <w:t>Template COVID Exposure Letter to Employees</w:t>
      </w:r>
    </w:p>
    <w:p w14:paraId="5B3E6F28" w14:textId="77777777" w:rsidR="00026673" w:rsidRDefault="00026673" w:rsidP="00026673"/>
    <w:p w14:paraId="053B47D9" w14:textId="77777777" w:rsidR="00026673" w:rsidRDefault="00026673" w:rsidP="00026673">
      <w:r>
        <w:t>[</w:t>
      </w:r>
      <w:r w:rsidRPr="00390DF4">
        <w:rPr>
          <w:b/>
          <w:bCs/>
        </w:rPr>
        <w:t>SALUTATION</w:t>
      </w:r>
      <w:r>
        <w:t>]:</w:t>
      </w:r>
    </w:p>
    <w:p w14:paraId="4E3FFC0A" w14:textId="77777777" w:rsidR="00026673" w:rsidRDefault="00026673" w:rsidP="00026673">
      <w:r>
        <w:t>The welfare and safety of our employees during this time is of primary concern. We are writing to inform you of a recent development relating to COVID-19.</w:t>
      </w:r>
    </w:p>
    <w:p w14:paraId="07B4EBEB" w14:textId="1C65A065" w:rsidR="00026673" w:rsidRDefault="00026673" w:rsidP="00026673">
      <w:r>
        <w:t xml:space="preserve">We recently learned of </w:t>
      </w:r>
      <w:r w:rsidR="00CC1541">
        <w:rPr>
          <w:rStyle w:val="normaltextrun"/>
          <w:rFonts w:ascii="Calibri" w:hAnsi="Calibri" w:cs="Calibri"/>
        </w:rPr>
        <w:t>[</w:t>
      </w:r>
      <w:r w:rsidR="00CC1541">
        <w:rPr>
          <w:rStyle w:val="normaltextrun"/>
          <w:rFonts w:ascii="Calibri" w:hAnsi="Calibri" w:cs="Calibri"/>
          <w:b/>
          <w:bCs/>
        </w:rPr>
        <w:t>DESCRIBE THE SITUATION (</w:t>
      </w:r>
      <w:r w:rsidR="00CC1541">
        <w:rPr>
          <w:rStyle w:val="normaltextrun"/>
          <w:rFonts w:ascii="Calibri" w:hAnsi="Calibri" w:cs="Calibri"/>
          <w:b/>
          <w:bCs/>
          <w:shd w:val="clear" w:color="auto" w:fill="FFFF00"/>
        </w:rPr>
        <w:t>Keep all personal or identifying information private</w:t>
      </w:r>
      <w:r w:rsidR="00CC1541">
        <w:rPr>
          <w:rStyle w:val="normaltextrun"/>
          <w:rFonts w:ascii="Calibri" w:hAnsi="Calibri" w:cs="Calibri"/>
          <w:b/>
          <w:bCs/>
        </w:rPr>
        <w:t>)</w:t>
      </w:r>
      <w:r w:rsidR="00CC1541">
        <w:rPr>
          <w:rStyle w:val="normaltextrun"/>
          <w:rFonts w:ascii="Calibri" w:hAnsi="Calibri" w:cs="Calibri"/>
        </w:rPr>
        <w:t>] [</w:t>
      </w:r>
      <w:r w:rsidR="00CC1541">
        <w:rPr>
          <w:rStyle w:val="normaltextrun"/>
          <w:rFonts w:ascii="Calibri" w:hAnsi="Calibri" w:cs="Calibri"/>
          <w:b/>
          <w:bCs/>
        </w:rPr>
        <w:t xml:space="preserve">SCENARIO #1:  </w:t>
      </w:r>
      <w:r w:rsidR="00CC1541">
        <w:rPr>
          <w:rStyle w:val="normaltextrun"/>
          <w:rFonts w:ascii="Calibri" w:hAnsi="Calibri" w:cs="Calibri"/>
        </w:rPr>
        <w:t>an individual who was in district facilities has recently tested positive for COVID-19.]  [</w:t>
      </w:r>
      <w:r w:rsidR="00CC1541">
        <w:rPr>
          <w:rStyle w:val="normaltextrun"/>
          <w:rFonts w:ascii="Calibri" w:hAnsi="Calibri" w:cs="Calibri"/>
          <w:b/>
          <w:bCs/>
        </w:rPr>
        <w:t xml:space="preserve">SCENARIO #2:  </w:t>
      </w:r>
      <w:r w:rsidR="00CC1541">
        <w:rPr>
          <w:rStyle w:val="normaltextrun"/>
          <w:rFonts w:ascii="Calibri" w:hAnsi="Calibri" w:cs="Calibri"/>
        </w:rPr>
        <w:t>a workplace outbreak from our county public health officials that included one or more of our district facilities/operations.]  [</w:t>
      </w:r>
      <w:r w:rsidR="00CC1541">
        <w:rPr>
          <w:rStyle w:val="normaltextrun"/>
          <w:rFonts w:ascii="Calibri" w:hAnsi="Calibri" w:cs="Calibri"/>
          <w:b/>
          <w:bCs/>
        </w:rPr>
        <w:t xml:space="preserve">SCENARIO #3:  </w:t>
      </w:r>
      <w:r w:rsidR="00CC1541">
        <w:rPr>
          <w:rStyle w:val="normaltextrun"/>
          <w:rFonts w:ascii="Calibri" w:hAnsi="Calibri" w:cs="Calibri"/>
        </w:rPr>
        <w:t>an individual who was recently in one of the district’s facilities/ a participant of district operations has been in close contact with someone who has tested positive for COVID-19.]</w:t>
      </w:r>
      <w:r>
        <w:t>.  We will be working with our local healthcare partners to determine what additional steps are necessary and appropriate to help protect the health and safety of our employees.</w:t>
      </w:r>
    </w:p>
    <w:p w14:paraId="42CB5982" w14:textId="77777777" w:rsidR="00026673" w:rsidRDefault="00026673" w:rsidP="00026673">
      <w:r>
        <w:t>We understand that this is a challenging situation at several levels. We ask that you respect the privacy of everyone involved and do not seek out their [</w:t>
      </w:r>
      <w:r w:rsidRPr="000F1B5F">
        <w:rPr>
          <w:b/>
          <w:bCs/>
        </w:rPr>
        <w:t>IDENTITY / IDENTITIES</w:t>
      </w:r>
      <w:r>
        <w:t>].   </w:t>
      </w:r>
    </w:p>
    <w:p w14:paraId="0E35A07A" w14:textId="77777777" w:rsidR="00026673" w:rsidRDefault="00026673" w:rsidP="00026673">
      <w:r>
        <w:t>If you believe you have been exposed to COVID-19 or are experiencing symptoms (see below), please do the following:</w:t>
      </w:r>
    </w:p>
    <w:p w14:paraId="3A5A3067" w14:textId="77777777" w:rsidR="00026673" w:rsidRDefault="00026673" w:rsidP="0002667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Contact your health care provider immediately for further discussion,</w:t>
      </w:r>
    </w:p>
    <w:p w14:paraId="30FFAF38" w14:textId="77777777" w:rsidR="00026673" w:rsidRDefault="00026673" w:rsidP="0002667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 not come to work, and</w:t>
      </w:r>
    </w:p>
    <w:p w14:paraId="5BF1BBFA" w14:textId="77777777" w:rsidR="00026673" w:rsidRDefault="00026673" w:rsidP="0002667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Notify us of your potential exposure.</w:t>
      </w:r>
    </w:p>
    <w:p w14:paraId="63C54E58" w14:textId="77777777" w:rsidR="00026673" w:rsidRDefault="00026673" w:rsidP="00026673">
      <w:pPr>
        <w:spacing w:after="0" w:line="240" w:lineRule="auto"/>
        <w:rPr>
          <w:rFonts w:eastAsia="Times New Roman"/>
        </w:rPr>
      </w:pPr>
    </w:p>
    <w:p w14:paraId="235B6EB8" w14:textId="77777777" w:rsidR="00026673" w:rsidRDefault="00026673" w:rsidP="00026673">
      <w:r>
        <w:t>We also take this opportunity to remind our community of some important information regarding COVID-19.  To slow the spread of the virus, we are requesting your immediate attention to and compliance with the following health-authority-recommended practices - not only to ensure your own well-being, but the well-being of others:</w:t>
      </w:r>
    </w:p>
    <w:p w14:paraId="05B36024" w14:textId="77777777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Follow government mandates around travel, work, and leaving your home.</w:t>
      </w:r>
    </w:p>
    <w:p w14:paraId="4D7BE9A5" w14:textId="6F04A183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Always engage in social distancing (6-foot rule).</w:t>
      </w:r>
    </w:p>
    <w:p w14:paraId="1FB51C2C" w14:textId="4F9A1F16" w:rsidR="00CC1541" w:rsidRDefault="00CC1541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Style w:val="normaltextrun"/>
          <w:rFonts w:ascii="Calibri" w:hAnsi="Calibri" w:cs="Calibri"/>
        </w:rPr>
        <w:t xml:space="preserve">Wear a face covering unless </w:t>
      </w:r>
      <w:proofErr w:type="gramStart"/>
      <w:r>
        <w:rPr>
          <w:rStyle w:val="normaltextrun"/>
          <w:rFonts w:ascii="Calibri" w:hAnsi="Calibri" w:cs="Calibri"/>
        </w:rPr>
        <w:t>it</w:t>
      </w:r>
      <w:r>
        <w:rPr>
          <w:rStyle w:val="normaltextrun"/>
        </w:rPr>
        <w:t>’</w:t>
      </w:r>
      <w:r>
        <w:rPr>
          <w:rStyle w:val="normaltextrun"/>
          <w:rFonts w:ascii="Calibri" w:hAnsi="Calibri" w:cs="Calibri"/>
        </w:rPr>
        <w:t>s</w:t>
      </w:r>
      <w:proofErr w:type="gramEnd"/>
      <w:r>
        <w:rPr>
          <w:rStyle w:val="normaltextrun"/>
          <w:rFonts w:ascii="Calibri" w:hAnsi="Calibri" w:cs="Calibri"/>
        </w:rPr>
        <w:t xml:space="preserve"> medically unsafe for you to do so</w:t>
      </w:r>
      <w:r>
        <w:rPr>
          <w:rStyle w:val="normaltextrun"/>
          <w:rFonts w:ascii="Calibri" w:hAnsi="Calibri" w:cs="Calibri"/>
        </w:rPr>
        <w:t>.</w:t>
      </w:r>
    </w:p>
    <w:p w14:paraId="25A91023" w14:textId="4702AD82" w:rsidR="00CC1541" w:rsidRPr="00CC1541" w:rsidRDefault="00026673" w:rsidP="00171B9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00CC1541">
        <w:rPr>
          <w:rFonts w:eastAsia="Times New Roman"/>
        </w:rPr>
        <w:t>Avoid close contact with people who are sick.</w:t>
      </w:r>
    </w:p>
    <w:p w14:paraId="31E13A20" w14:textId="77777777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Wash your hands often with soap and water for at least 20 seconds. If soap and water are not available, use an alcohol-based hand sanitizer.</w:t>
      </w:r>
    </w:p>
    <w:p w14:paraId="287FAE06" w14:textId="77777777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Avoid touching your face, eyes, nose, and mouth with unwashed hands.</w:t>
      </w:r>
    </w:p>
    <w:p w14:paraId="4543F233" w14:textId="77777777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Cover your cough or sneeze with a tissue, then throw the tissue in the trash.</w:t>
      </w:r>
    </w:p>
    <w:p w14:paraId="5AAF5615" w14:textId="77777777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Clean and disinfect frequently touched objects and surfaces.</w:t>
      </w:r>
    </w:p>
    <w:p w14:paraId="13864F61" w14:textId="77777777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Watch for cough, troubled breathing, or other signs of respiratory infection.</w:t>
      </w:r>
    </w:p>
    <w:p w14:paraId="229FF75C" w14:textId="77777777" w:rsidR="00026673" w:rsidRDefault="00026673" w:rsidP="00026673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Monitor temperature for a fever above 100.4 degrees F (38 degrees C).</w:t>
      </w:r>
    </w:p>
    <w:p w14:paraId="6DE143F5" w14:textId="77777777" w:rsidR="00026673" w:rsidRDefault="00026673" w:rsidP="00026673">
      <w:pPr>
        <w:spacing w:after="0" w:line="240" w:lineRule="auto"/>
        <w:rPr>
          <w:rFonts w:eastAsia="Times New Roman"/>
        </w:rPr>
      </w:pPr>
    </w:p>
    <w:p w14:paraId="75F90F67" w14:textId="77777777" w:rsidR="00026673" w:rsidRDefault="00026673" w:rsidP="00026673">
      <w:r>
        <w:t>Those who develop a cough, fever, and difficulty breathing, should call their health care provider or for further instructions.</w:t>
      </w:r>
    </w:p>
    <w:p w14:paraId="6ED0D6EE" w14:textId="77777777" w:rsidR="00026673" w:rsidRDefault="00026673" w:rsidP="00026673">
      <w:r>
        <w:lastRenderedPageBreak/>
        <w:t>[</w:t>
      </w:r>
      <w:r w:rsidRPr="005863A7">
        <w:rPr>
          <w:b/>
          <w:bCs/>
        </w:rPr>
        <w:t>ADDITIONAL RESOURCES – E.G., EAP, TELEHEALTH OPTIONS, COUNSELING HOTLINES ARE AVAILABLE TO SUPPORT THOSE EXPERIENCING ANXIETY OR OTHER MENTAL HEALTH CONCERNS WHICH ARE SO COMMON IN THESE TIMES</w:t>
      </w:r>
      <w:r>
        <w:t>.]</w:t>
      </w:r>
    </w:p>
    <w:p w14:paraId="5CD253AF" w14:textId="77777777" w:rsidR="00026673" w:rsidRDefault="00026673" w:rsidP="00026673">
      <w:r>
        <w:t xml:space="preserve">The Oregon Health Authority website </w:t>
      </w:r>
      <w:hyperlink r:id="rId7" w:history="1">
        <w:r w:rsidRPr="000F7223">
          <w:rPr>
            <w:rStyle w:val="Hyperlink"/>
          </w:rPr>
          <w:t>https://govstatus.egov.com/OR-OHA-COVID-19</w:t>
        </w:r>
      </w:hyperlink>
      <w:r>
        <w:t xml:space="preserve"> contains current recommendations for this evolving situation.</w:t>
      </w:r>
    </w:p>
    <w:p w14:paraId="0BE137B8" w14:textId="77777777" w:rsidR="00026673" w:rsidRDefault="00026673" w:rsidP="00026673">
      <w:r>
        <w:t>Please know that we will be monitoring daily updated guidance and information to determine appropriate action. This is not a time to panic. It is, however, a time to be attentive, flexible, serious, and engaged regarding the steps we need to take as an organization to care for ourselves and for one another.</w:t>
      </w:r>
    </w:p>
    <w:p w14:paraId="5A234AD6" w14:textId="77777777" w:rsidR="00026673" w:rsidRDefault="00026673" w:rsidP="00026673">
      <w:r>
        <w:t>Please contact [</w:t>
      </w:r>
      <w:r w:rsidRPr="00451964">
        <w:rPr>
          <w:b/>
          <w:bCs/>
        </w:rPr>
        <w:t>RESPONSIBLE PARTY</w:t>
      </w:r>
      <w:r>
        <w:t>] with any questions you may have and stay safe!</w:t>
      </w:r>
    </w:p>
    <w:p w14:paraId="16FAC80A" w14:textId="77777777" w:rsidR="00026673" w:rsidRDefault="00026673" w:rsidP="00026673">
      <w:pPr>
        <w:rPr>
          <w:rFonts w:ascii="Calibri" w:hAnsi="Calibri" w:cs="Calibri"/>
        </w:rPr>
      </w:pPr>
      <w:r>
        <w:t>[</w:t>
      </w:r>
      <w:r w:rsidRPr="00451964">
        <w:rPr>
          <w:b/>
          <w:bCs/>
        </w:rPr>
        <w:t>SIGNATURE BLOCK</w:t>
      </w:r>
      <w:r>
        <w:t>]</w:t>
      </w:r>
    </w:p>
    <w:sectPr w:rsidR="0002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67215" w14:textId="77777777" w:rsidR="00CB501B" w:rsidRDefault="00CB501B" w:rsidP="00026673">
      <w:pPr>
        <w:spacing w:after="0" w:line="240" w:lineRule="auto"/>
      </w:pPr>
      <w:r>
        <w:separator/>
      </w:r>
    </w:p>
  </w:endnote>
  <w:endnote w:type="continuationSeparator" w:id="0">
    <w:p w14:paraId="6D258ED4" w14:textId="77777777" w:rsidR="00CB501B" w:rsidRDefault="00CB501B" w:rsidP="0002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9410B" w14:textId="77777777" w:rsidR="00CB501B" w:rsidRDefault="00CB501B" w:rsidP="00026673">
      <w:pPr>
        <w:spacing w:after="0" w:line="240" w:lineRule="auto"/>
      </w:pPr>
      <w:r>
        <w:separator/>
      </w:r>
    </w:p>
  </w:footnote>
  <w:footnote w:type="continuationSeparator" w:id="0">
    <w:p w14:paraId="12284131" w14:textId="77777777" w:rsidR="00CB501B" w:rsidRDefault="00CB501B" w:rsidP="0002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544" w:hanging="360"/>
      </w:pPr>
    </w:lvl>
    <w:lvl w:ilvl="3">
      <w:numFmt w:val="bullet"/>
      <w:lvlText w:val="•"/>
      <w:lvlJc w:val="left"/>
      <w:pPr>
        <w:ind w:left="3406" w:hanging="360"/>
      </w:pPr>
    </w:lvl>
    <w:lvl w:ilvl="4">
      <w:numFmt w:val="bullet"/>
      <w:lvlText w:val="•"/>
      <w:lvlJc w:val="left"/>
      <w:pPr>
        <w:ind w:left="426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92" w:hanging="360"/>
      </w:pPr>
    </w:lvl>
    <w:lvl w:ilvl="7">
      <w:numFmt w:val="bullet"/>
      <w:lvlText w:val="•"/>
      <w:lvlJc w:val="left"/>
      <w:pPr>
        <w:ind w:left="6854" w:hanging="360"/>
      </w:pPr>
    </w:lvl>
    <w:lvl w:ilvl="8">
      <w:numFmt w:val="bullet"/>
      <w:lvlText w:val="•"/>
      <w:lvlJc w:val="left"/>
      <w:pPr>
        <w:ind w:left="771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302" w:hanging="20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78" w:hanging="360"/>
      </w:pPr>
    </w:lvl>
    <w:lvl w:ilvl="3">
      <w:numFmt w:val="bullet"/>
      <w:lvlText w:val="•"/>
      <w:lvlJc w:val="left"/>
      <w:pPr>
        <w:ind w:left="2735" w:hanging="360"/>
      </w:pPr>
    </w:lvl>
    <w:lvl w:ilvl="4">
      <w:numFmt w:val="bullet"/>
      <w:lvlText w:val="•"/>
      <w:lvlJc w:val="left"/>
      <w:pPr>
        <w:ind w:left="3693" w:hanging="360"/>
      </w:pPr>
    </w:lvl>
    <w:lvl w:ilvl="5">
      <w:numFmt w:val="bullet"/>
      <w:lvlText w:val="•"/>
      <w:lvlJc w:val="left"/>
      <w:pPr>
        <w:ind w:left="4651" w:hanging="360"/>
      </w:pPr>
    </w:lvl>
    <w:lvl w:ilvl="6">
      <w:numFmt w:val="bullet"/>
      <w:lvlText w:val="•"/>
      <w:lvlJc w:val="left"/>
      <w:pPr>
        <w:ind w:left="5609" w:hanging="360"/>
      </w:pPr>
    </w:lvl>
    <w:lvl w:ilvl="7">
      <w:numFmt w:val="bullet"/>
      <w:lvlText w:val="•"/>
      <w:lvlJc w:val="left"/>
      <w:pPr>
        <w:ind w:left="6566" w:hanging="360"/>
      </w:pPr>
    </w:lvl>
    <w:lvl w:ilvl="8">
      <w:numFmt w:val="bullet"/>
      <w:lvlText w:val="•"/>
      <w:lvlJc w:val="left"/>
      <w:pPr>
        <w:ind w:left="7524" w:hanging="360"/>
      </w:pPr>
    </w:lvl>
  </w:abstractNum>
  <w:abstractNum w:abstractNumId="2" w15:restartNumberingAfterBreak="0">
    <w:nsid w:val="0C40127C"/>
    <w:multiLevelType w:val="multilevel"/>
    <w:tmpl w:val="887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EA0FFF"/>
    <w:multiLevelType w:val="multilevel"/>
    <w:tmpl w:val="DEFA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4A7974"/>
    <w:multiLevelType w:val="multilevel"/>
    <w:tmpl w:val="5612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73"/>
    <w:rsid w:val="00026673"/>
    <w:rsid w:val="00100D5F"/>
    <w:rsid w:val="00261C4F"/>
    <w:rsid w:val="00515133"/>
    <w:rsid w:val="00775FBF"/>
    <w:rsid w:val="00A236FB"/>
    <w:rsid w:val="00C83257"/>
    <w:rsid w:val="00CB501B"/>
    <w:rsid w:val="00CC1541"/>
    <w:rsid w:val="00E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C063"/>
  <w15:chartTrackingRefBased/>
  <w15:docId w15:val="{14FB929D-5879-447A-8968-B01C3682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66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66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73"/>
  </w:style>
  <w:style w:type="paragraph" w:styleId="Footer">
    <w:name w:val="footer"/>
    <w:basedOn w:val="Normal"/>
    <w:link w:val="FooterChar"/>
    <w:uiPriority w:val="99"/>
    <w:unhideWhenUsed/>
    <w:rsid w:val="0002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73"/>
  </w:style>
  <w:style w:type="paragraph" w:customStyle="1" w:styleId="paragraph">
    <w:name w:val="paragraph"/>
    <w:basedOn w:val="Normal"/>
    <w:rsid w:val="00C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1541"/>
  </w:style>
  <w:style w:type="character" w:customStyle="1" w:styleId="eop">
    <w:name w:val="eop"/>
    <w:basedOn w:val="DefaultParagraphFont"/>
    <w:rsid w:val="00CC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status.egov.com/OR-OHA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Jennifer Quisenberry</cp:lastModifiedBy>
  <cp:revision>2</cp:revision>
  <dcterms:created xsi:type="dcterms:W3CDTF">2020-07-15T00:09:00Z</dcterms:created>
  <dcterms:modified xsi:type="dcterms:W3CDTF">2020-07-15T16:24:00Z</dcterms:modified>
</cp:coreProperties>
</file>